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EF7F0" w14:textId="3FB6AE10" w:rsidR="00EA42D9" w:rsidRDefault="00137406">
      <w:r>
        <w:rPr>
          <w:color w:val="000000"/>
          <w:sz w:val="27"/>
          <w:szCs w:val="27"/>
        </w:rPr>
        <w:t>Skatteamnesti og konsekvensutredning av skattedirektiv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Det nordnorske næringslivet, som nå strever med å bygge seg opp igjen etter effektene etter korona-epidemien, blir møtt av store skatteregninger. Grunnlaget for disse regningene er Skatteetatens bokettersyn på arbeidsgiveravgift i tiltakssonen. Årsaken er et direktiv fra 2014, som kom i stand etter forhandlinger med ESA, (Eftas overvåkingsorgan som fører tilsyn med EØS/Efta-lande) som tilsier at bedriftene skal betale 14,1 prosent arbeidsgiveravgift dersom mer enn halvparten av egenkapitalen er tapt.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Skatteetatens offensiv retter</w:t>
      </w:r>
      <w:proofErr w:type="gramEnd"/>
      <w:r>
        <w:rPr>
          <w:color w:val="000000"/>
          <w:sz w:val="27"/>
          <w:szCs w:val="27"/>
        </w:rPr>
        <w:t xml:space="preserve"> seg tilbake i tid, helt tilbake til 2017.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Direktivet er svært lite kjent, og informasjon om dette ble lagt ut på Skatteetatens nettsider i januar i år. Arbeidsgivere i tiltakssonen risikerer å få krav på skatt tilsvarende full arbeidsgiver flere år tilbake i tid, dersom bokført egenkapital er redusert med 50% eller mer.</w:t>
      </w:r>
      <w:r>
        <w:rPr>
          <w:color w:val="000000"/>
          <w:sz w:val="27"/>
          <w:szCs w:val="27"/>
        </w:rPr>
        <w:br/>
        <w:t>Dette vil ha store negative konsekvenser for næringslivet i nord, og dermed også i samiske områder. Konkurser og tap av arbeidsplasser er resultatet av den nye praksisen hos Skatteetaten. Dette er konsekvenser vi ikke har råd til, hverken i Nord-Norge eller i samiske områder.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Det er betenkelig at man knyter arbeidsgiveravgift til den bokført egenkapitalen. Mangel på risikovillig kapital, manglende næringsutvikling og arbeidsplasser er nettopp en av utfordringene i nord, og grunnlaget for at man har tiltakssonen. Bindingen mellom utviklingen av bokført egenkapital og arbeidsgiveravgift virker derfor å motvirke målene med tiltakssone, som skal initiere til flere næringsetableringer og skapning av arbeidsplasser. En annen side er at den bokførte egenkapitalen i mange tilfeller er lavere enn den reelle egenkapitalen, det er i stor grad et spørsmål om hvordan man velger å disponere overskudd i regnskapet og om alle verdiene i et selskap er aktivert.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Skatteetatens nye bokettersyns-praksis vil også ramme næringslivet i samiske områder og Sametinget anmoder Sametingsrådet om starte dialog med Finansdepartementet for å få gjennomført et skatteamnesti for næringslivet i tiltakssonen og få </w:t>
      </w:r>
      <w:proofErr w:type="spellStart"/>
      <w:r>
        <w:rPr>
          <w:color w:val="000000"/>
          <w:sz w:val="27"/>
          <w:szCs w:val="27"/>
        </w:rPr>
        <w:t>konsekvensutredet</w:t>
      </w:r>
      <w:proofErr w:type="spellEnd"/>
      <w:r>
        <w:rPr>
          <w:color w:val="000000"/>
          <w:sz w:val="27"/>
          <w:szCs w:val="27"/>
        </w:rPr>
        <w:t xml:space="preserve"> effekten av ESA-direktivet fra 2014.</w:t>
      </w:r>
    </w:p>
    <w:sectPr w:rsidR="00EA4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7406"/>
    <w:rsid w:val="00137406"/>
    <w:rsid w:val="003C28D9"/>
    <w:rsid w:val="0052284D"/>
    <w:rsid w:val="007264B2"/>
    <w:rsid w:val="007F443D"/>
    <w:rsid w:val="009C741F"/>
    <w:rsid w:val="00AD49DA"/>
    <w:rsid w:val="00EA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C8AA0"/>
  <w15:chartTrackingRefBased/>
  <w15:docId w15:val="{B4AE0291-C824-448F-98EA-4DA80CAE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1</cp:revision>
  <dcterms:created xsi:type="dcterms:W3CDTF">2022-03-07T15:51:00Z</dcterms:created>
  <dcterms:modified xsi:type="dcterms:W3CDTF">2022-03-07T15:51:00Z</dcterms:modified>
</cp:coreProperties>
</file>