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5C48" w14:textId="77777777" w:rsidR="00D63B68" w:rsidRDefault="0061724E">
      <w:r>
        <w:rPr>
          <w:color w:val="000000"/>
          <w:sz w:val="27"/>
          <w:szCs w:val="27"/>
        </w:rPr>
        <w:t>Det forutsettes at tilhengeren er av en type som ikke registreres som kjøretøy. Dersom det kjøpes en ordinær biltilhenger som registreres som kjøretøy, godkjennes ikke kostnadene til henger i det endelige prosjektregnskapet.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4E"/>
    <w:rsid w:val="0036291A"/>
    <w:rsid w:val="0061724E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A731"/>
  <w15:chartTrackingRefBased/>
  <w15:docId w15:val="{DAAFE055-385D-4E12-AD41-A137644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191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2021-08-31T07:56:00Z</dcterms:created>
  <dcterms:modified xsi:type="dcterms:W3CDTF">2021-08-31T08:01:00Z</dcterms:modified>
</cp:coreProperties>
</file>