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9FBD" w14:textId="7852A0E1" w:rsidR="00D63B68" w:rsidRDefault="005E19D5"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boklov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Regjeringen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igangsatt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boklov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Målet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tilgang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mangfold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litteratur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forutsigbarhet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bredde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kvalitet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litteraturen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dette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tilgangen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kvaliteten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mangfoldet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ivaretas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utredningsarbeidet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fokuseres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ivaretatt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plattformer</w:t>
      </w:r>
      <w:proofErr w:type="spellEnd"/>
      <w:r>
        <w:rPr>
          <w:color w:val="000000"/>
          <w:sz w:val="27"/>
          <w:szCs w:val="27"/>
        </w:rPr>
        <w:t xml:space="preserve">. Den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fremdeles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tilgjengelig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boklov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tema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styrkes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Kulturministeren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aktuelle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involveres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høres</w:t>
      </w:r>
      <w:proofErr w:type="spellEnd"/>
      <w:r>
        <w:rPr>
          <w:color w:val="000000"/>
          <w:sz w:val="27"/>
          <w:szCs w:val="27"/>
        </w:rPr>
        <w:t xml:space="preserve"> i dette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Sametinget involveres i en </w:t>
      </w:r>
      <w:proofErr w:type="spellStart"/>
      <w:r>
        <w:rPr>
          <w:color w:val="000000"/>
          <w:sz w:val="27"/>
          <w:szCs w:val="27"/>
        </w:rPr>
        <w:t>tidlig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resultere i </w:t>
      </w:r>
      <w:proofErr w:type="spellStart"/>
      <w:r>
        <w:rPr>
          <w:color w:val="000000"/>
          <w:sz w:val="27"/>
          <w:szCs w:val="27"/>
        </w:rPr>
        <w:t>ytterligere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forbedre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tilgjengeliggjøringen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særskilt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nevner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ansvaret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litteraturen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D5"/>
    <w:rsid w:val="0036291A"/>
    <w:rsid w:val="005E19D5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B65"/>
  <w15:chartTrackingRefBased/>
  <w15:docId w15:val="{C1385C6C-DC97-4E4A-8099-F3FB58A8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2022-03-07T14:31:00Z</dcterms:created>
  <dcterms:modified xsi:type="dcterms:W3CDTF">2022-03-07T14:31:00Z</dcterms:modified>
</cp:coreProperties>
</file>