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ACD" w:rsidRDefault="00C63A61">
      <w:r>
        <w:rPr>
          <w:color w:val="000000"/>
          <w:lang w:val="en-US"/>
        </w:rPr>
        <w:t>Jorgaleapmái:</w:t>
      </w:r>
      <w:r>
        <w:br/>
      </w:r>
      <w:r>
        <w:rPr>
          <w:color w:val="000000"/>
          <w:lang w:val="en-US"/>
        </w:rPr>
        <w:t>Støttes av NSR, NSR SáB, Flyttsamelista, Åarjel Sámegiel</w:t>
      </w:r>
      <w:r>
        <w:rPr>
          <w:color w:val="000000"/>
          <w:lang w:val="en-US"/>
        </w:rPr>
        <w:br/>
      </w:r>
      <w:r>
        <w:rPr>
          <w:color w:val="000000"/>
          <w:lang w:val="en-US"/>
        </w:rPr>
        <w:br/>
        <w:t>kapittel "Sametinget har følgende innspill til ressurs- og kvoteanbefalinger innen fiskeriene i 2021: " Nye avsnitt etter 5. avsnitt etter "...Stortinget og Sametinget om at de små båtene i sitt fiske, skal slippe konkurranse fra større fartøy.":</w:t>
      </w:r>
      <w:r>
        <w:rPr>
          <w:color w:val="000000"/>
          <w:lang w:val="en-US"/>
        </w:rPr>
        <w:br/>
      </w:r>
      <w:r>
        <w:rPr>
          <w:color w:val="000000"/>
          <w:lang w:val="en-US"/>
        </w:rPr>
        <w:br/>
        <w:t>Videreutvikle og prioritere kystflåten og ha begrensninger i fisket for større båter innenfor 4 nautiske mil fra grunnlinjen. Forbud mot fiske med snurrevad på båter over 21 m innenfor 4 mils grensen.</w:t>
      </w:r>
      <w:r>
        <w:rPr>
          <w:color w:val="000000"/>
          <w:lang w:val="en-US"/>
        </w:rPr>
        <w:br/>
      </w:r>
      <w:r>
        <w:rPr>
          <w:color w:val="000000"/>
          <w:lang w:val="en-US"/>
        </w:rPr>
        <w:br/>
        <w:t>Ferskfiskordningen er en god ordning som gjør at fiskeindustrien og fiskere har arbeid også på høsten, når kvotene (torsk) vanligvis er oppfisket og «landligge» er eneste alternativ. Selv om dette er en god ordning, bør det gjøres noen endringer. Ferskfiskordningen bør tildeles på gruppenivå, 0-11m, 11-15m, 15-21m og 21-. På denne måten slipper små sjarker og konkurrere med store kystbåter om kvantumet i ferskfiskordningen</w:t>
      </w:r>
      <w:r>
        <w:rPr>
          <w:color w:val="000000"/>
          <w:lang w:val="en-US"/>
        </w:rPr>
        <w:br/>
      </w:r>
      <w:r>
        <w:rPr>
          <w:color w:val="000000"/>
          <w:lang w:val="en-US"/>
        </w:rPr>
        <w:br/>
        <w:t>Blåkveitefiske et «kappfiske», hver båt får tildelt en fartøykvote basert på lengden av fartøyet, og fisket fortsetter helt til totalkvoten er oppfisket. Totalkvoten er ikke stor nok til at alle som deltar får fisket hele kvoten. Fisket foregår langt til havs og små båter er veldig værutsatt.</w:t>
      </w:r>
      <w:r>
        <w:rPr>
          <w:color w:val="000000"/>
          <w:lang w:val="en-US"/>
        </w:rPr>
        <w:br/>
        <w:t>En inndeling av totalkvoten i forskjellige gruppekvoter basert på fartøyets lengde ville dempet en del av presset på de små båtene som må konkurrere med båter helt opp mot 28 meter om kvoten.</w:t>
      </w:r>
      <w:r>
        <w:rPr>
          <w:color w:val="000000"/>
          <w:lang w:val="en-US"/>
        </w:rPr>
        <w:br/>
        <w:t>Her kan lengdeinndelingen som allerede er i blåkveitefiske brukes. Totalkvoten kan deles inn i 3 gruppekvoter, 0-13,99 meter, 14-19,99 meter, 20-27,99 meter. Med en slik ordning konkurrerer båter med lik størrelse med hverandre. Dette ville økt sikkerheten blant de minste båtene i dette fisket.</w:t>
      </w:r>
      <w:r>
        <w:rPr>
          <w:color w:val="000000"/>
          <w:lang w:val="en-US"/>
        </w:rPr>
        <w:br/>
      </w:r>
      <w:r>
        <w:rPr>
          <w:color w:val="000000"/>
          <w:lang w:val="en-US"/>
        </w:rPr>
        <w:br/>
        <w:t>Kapittel, "Sametinget har følgende innspill til Meld.St. 32 (2018-2019) Et kvotesystem for økt verdiskaping — En fremtidsrettet fiskerinæring: "</w:t>
      </w:r>
      <w:r>
        <w:rPr>
          <w:color w:val="000000"/>
          <w:lang w:val="en-US"/>
        </w:rPr>
        <w:br/>
        <w:t>Ny tekst etter 5.avsnitt etter "...dagens gruppekvote i Finnmarksmodellen opprettholdes på dagens nivå." :</w:t>
      </w:r>
      <w:r>
        <w:rPr>
          <w:color w:val="000000"/>
          <w:lang w:val="en-US"/>
        </w:rPr>
        <w:br/>
      </w:r>
      <w:r>
        <w:rPr>
          <w:color w:val="000000"/>
          <w:lang w:val="en-US"/>
        </w:rPr>
        <w:br/>
        <w:t>Sametinget mener direkteeksport av fryst fisk og fisk I bulk begrenses. Sametinget mener at fartøy som fisker for direkteeksport av uferdige produkter, blir avkortet I kvoter tilsvarende 15-20% av landet uferdig produkt. Dette for å begrense at det eksporteres fisk for bearbeiding I utlandet.</w:t>
      </w:r>
      <w:r>
        <w:rPr>
          <w:color w:val="000000"/>
          <w:lang w:val="en-US"/>
        </w:rPr>
        <w:br/>
      </w:r>
      <w:r>
        <w:rPr>
          <w:color w:val="000000"/>
          <w:lang w:val="en-US"/>
        </w:rPr>
        <w:br/>
        <w:t>Ny tekst etter 6 avsnitt, etter "...drivstofforbruk og</w:t>
      </w:r>
      <w:r>
        <w:rPr>
          <w:color w:val="000000"/>
          <w:lang w:val="en-US"/>
        </w:rPr>
        <w:br/>
        <w:t>klimagasser med 50 % innen 2030.":</w:t>
      </w:r>
      <w:r>
        <w:rPr>
          <w:color w:val="000000"/>
          <w:lang w:val="en-US"/>
        </w:rPr>
        <w:br/>
      </w:r>
      <w:r>
        <w:rPr>
          <w:color w:val="000000"/>
          <w:lang w:val="en-US"/>
        </w:rPr>
        <w:br/>
        <w:t>Sametinget mener klimaavtrykk skal vektlegges når fordeling av kvoter gjennomføres. Redskaper og fartøygrupper som har lavt klimaavtrykk forfordeles fremfor fartøygrupper og redskapsgrupper som har høyt klimaavtrykk. Det bør være et mål at alle fartøy innen 2030 skal ha tilnærmelsesvis lik drivstofforbruk pr kg fisk. Det bør også være et mål at alle fiskefartøy kan dokumentere forbruk av drivstoff pr kg fisk innen 2024.</w:t>
      </w:r>
      <w:r>
        <w:rPr>
          <w:color w:val="000000"/>
          <w:lang w:val="en-US"/>
        </w:rPr>
        <w:br/>
      </w:r>
      <w:r>
        <w:rPr>
          <w:color w:val="000000"/>
          <w:lang w:val="en-US"/>
        </w:rPr>
        <w:br/>
        <w:t>Sametinget foreslår en klimasertifisering av fiskebåter som premieres med ekstra kvoter.</w:t>
      </w:r>
      <w:r>
        <w:rPr>
          <w:color w:val="000000"/>
          <w:lang w:val="en-US"/>
        </w:rPr>
        <w:br/>
        <w:t>Sametinget mener Norsk fisk bør ha en klimaprofil der fisken blir produsert nærmest mulig der den fiskes, og blir transportert ut som ferdig produkt. Dette skaper arbeidsplasser og sparer miljøet for co2 utslipp.</w:t>
      </w:r>
      <w:r>
        <w:rPr>
          <w:color w:val="000000"/>
          <w:lang w:val="en-US"/>
        </w:rPr>
        <w:br/>
      </w:r>
      <w:r>
        <w:rPr>
          <w:color w:val="000000"/>
          <w:lang w:val="en-US"/>
        </w:rPr>
        <w:lastRenderedPageBreak/>
        <w:t>Dette kan gjøres ved at båtene miljø sertifiseres. Når, for eksempel, mer enn 50% av fisken leveres av miljøsertifiserte fartøy, blir også mottaksanlegget sertifisert. For at produktet skal bli sertifisert, så må også videreforedlingen skje i nærhet av fiskefelt.</w:t>
      </w:r>
      <w:r>
        <w:rPr>
          <w:color w:val="000000"/>
          <w:lang w:val="en-US"/>
        </w:rPr>
        <w:br/>
        <w:t>Det avsettes en tilleggs kvote for båter som er miljøsertifisert, dette tas fra totalkvoten slik at de som ikke klarer miljøkravet, får 10% lavere kvote enn de som er miljøsertifisert.</w:t>
      </w:r>
      <w:r>
        <w:rPr>
          <w:color w:val="000000"/>
          <w:lang w:val="en-US"/>
        </w:rPr>
        <w:br/>
        <w:t>Et slikt tiltak vil senke utslipp av co2 pr kg fisk som landes, det blir satset på mottaksanlegg og videreforedling nær fiskefelt, og miljøsertifisert fisk får større markedsverdi.</w:t>
      </w:r>
      <w:r>
        <w:rPr>
          <w:color w:val="000000"/>
          <w:lang w:val="en-US"/>
        </w:rPr>
        <w:br/>
      </w:r>
      <w:r>
        <w:rPr>
          <w:color w:val="000000"/>
          <w:lang w:val="en-US"/>
        </w:rPr>
        <w:br/>
        <w:t>Kapittel Kongekrabbefiske, 2. avsnitt ny tekst etter "aktivitets-/inntektskrav, enn en båt med store inntekter (kvoter).": Aktivitetskravet må fiskes I kvoteområdet, for at prinsippet med at de som er plaget av krabbe skal få utnytte den som ressurs.</w:t>
      </w:r>
      <w:r>
        <w:rPr>
          <w:color w:val="000000"/>
          <w:lang w:val="en-US"/>
        </w:rPr>
        <w:br/>
        <w:t>og endring av tekst, tekst:</w:t>
      </w:r>
      <w:r>
        <w:rPr>
          <w:color w:val="000000"/>
          <w:lang w:val="en-US"/>
        </w:rPr>
        <w:br/>
        <w:t>"Hvis krabbeplagen i områder vest for 26°Ø, blir av samme omfang som øst for 26°Ø skal Havforskningsinstituttet sette bestandsmål og gi anbefalinger om eventuell fangst, samt at forvaltningen da åpner for fangst og deltakelse i disse områdene. - Ved innlemmelse av nye områder i det regulerte krabbefisket, vil også gjeldende regelverk for kvotebasert fangst (ant. teiner o.l.) bli gjort gjeldende i områder som åpnes for kvotebasert fangst."</w:t>
      </w:r>
      <w:r>
        <w:rPr>
          <w:color w:val="000000"/>
          <w:lang w:val="en-US"/>
        </w:rPr>
        <w:br/>
      </w:r>
      <w:r>
        <w:rPr>
          <w:color w:val="000000"/>
          <w:lang w:val="en-US"/>
        </w:rPr>
        <w:br/>
        <w:t>Byttes ut med ny tekst:</w:t>
      </w:r>
      <w:r>
        <w:rPr>
          <w:color w:val="000000"/>
          <w:lang w:val="en-US"/>
        </w:rPr>
        <w:br/>
      </w:r>
      <w:r>
        <w:rPr>
          <w:color w:val="000000"/>
          <w:lang w:val="en-US"/>
        </w:rPr>
        <w:br/>
        <w:t>Stortinget har vedtatt at fartøy i hele Finnmark har rett til å fiske i kvoteområdet øst om 26 grader. Sametinget er mot at fartøy tilhørende utenfor kvoteområdet får delta i fangst av krabbe i kvoteområdet, dette bryter med prinsippet med at de som er plaget av krabbe skal få utnytte denne ressursen. Derfor er det viktig at hele Finnmark blir innlemmet i kvoteområdet for at stortingets vedtak faller inn under et forvaltningsprinsipp som har vært avgjørende for et lønnsom forvaltning i samiske områder i Finnmark.</w:t>
      </w:r>
      <w:r>
        <w:rPr>
          <w:color w:val="000000"/>
          <w:lang w:val="en-US"/>
        </w:rPr>
        <w:br/>
      </w:r>
      <w:r>
        <w:rPr>
          <w:color w:val="000000"/>
          <w:lang w:val="en-US"/>
        </w:rPr>
        <w:br/>
        <w:t>Nytt avsnitt etter avsnitt 2 i kapitlet Krabbefisket:</w:t>
      </w:r>
      <w:r>
        <w:rPr>
          <w:color w:val="000000"/>
          <w:lang w:val="en-US"/>
        </w:rPr>
        <w:br/>
      </w:r>
      <w:r>
        <w:rPr>
          <w:color w:val="000000"/>
          <w:lang w:val="en-US"/>
        </w:rPr>
        <w:br/>
        <w:t>Bifangst av krabbe ved fiske etter andre arter er stor i kvoteregulert område. Med fiske med garn og line påfører det fiskerne store tap I ødeleggelse av redskap, oppspist fisk, oppspist agn og bruk av tid. I dag er det slik at fiskerne får levert krabbe som bifangst når de fisker andre arter, men bifangstprosenten på 1% er ikke stor nok til å dekke tap. For å dekke reelt tap, bør denne prosenten være 3% ved fiske med garn og line.</w:t>
      </w:r>
      <w:r>
        <w:rPr>
          <w:color w:val="000000"/>
          <w:lang w:val="en-US"/>
        </w:rPr>
        <w:br/>
      </w:r>
      <w:r>
        <w:rPr>
          <w:color w:val="000000"/>
          <w:lang w:val="en-US"/>
        </w:rPr>
        <w:br/>
        <w:t>Nytt kapittel etter kapitlet "Dyrking av Tare"</w:t>
      </w:r>
      <w:r>
        <w:rPr>
          <w:color w:val="000000"/>
          <w:lang w:val="en-US"/>
        </w:rPr>
        <w:br/>
        <w:t>Marked for flere arter.</w:t>
      </w:r>
      <w:r>
        <w:rPr>
          <w:color w:val="000000"/>
          <w:lang w:val="en-US"/>
        </w:rPr>
        <w:br/>
        <w:t>I de siste årene har det kommet mer sild inne på fjordene I nord, Det er også enkelte år mye makrell I de nordligste fjordene. Fiske etter disse artene har ikke vært mulig siden det ikke er etablert mottak av disse artene.</w:t>
      </w:r>
      <w:r>
        <w:rPr>
          <w:color w:val="000000"/>
          <w:lang w:val="en-US"/>
        </w:rPr>
        <w:br/>
        <w:t>Det er viktig at ressurser I samiske områder kan utnyttes og sametinget bør jobbe for at det satses på mottak og marked for ressurser som sild, makrell, skjell og skalldyr.</w:t>
      </w:r>
      <w:r>
        <w:rPr>
          <w:color w:val="000000"/>
          <w:lang w:val="en-US"/>
        </w:rPr>
        <w:br/>
      </w:r>
      <w:r>
        <w:rPr>
          <w:color w:val="000000"/>
          <w:lang w:val="en-US"/>
        </w:rPr>
        <w:br/>
        <w:t>Kapittel Fisketurisme, ny tekst 2 avsnitt, etter "redningsutstyr med installert AIS.*"</w:t>
      </w:r>
      <w:r>
        <w:rPr>
          <w:color w:val="000000"/>
          <w:lang w:val="en-US"/>
        </w:rPr>
        <w:br/>
        <w:t>Det skal være et krav om at både fartøy og fangst meldes inn ved utøvelse av turistfiske. Slik at det kan føres kontroll av på havet og ved turistfiskebedriftene.</w:t>
      </w:r>
      <w:r>
        <w:rPr>
          <w:color w:val="000000"/>
          <w:lang w:val="en-US"/>
        </w:rPr>
        <w:br/>
      </w:r>
      <w:r>
        <w:rPr>
          <w:color w:val="000000"/>
          <w:lang w:val="en-US"/>
        </w:rPr>
        <w:br/>
      </w:r>
      <w:bookmarkStart w:id="0" w:name="_GoBack"/>
      <w:bookmarkEnd w:id="0"/>
    </w:p>
    <w:sectPr w:rsidR="00815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61"/>
    <w:rsid w:val="00815ACD"/>
    <w:rsid w:val="00C63A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119F3-37B0-4D84-8612-68B72F19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985</Words>
  <Characters>5225</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Gaino, Marit Eira</dc:creator>
  <cp:keywords/>
  <dc:description/>
  <cp:lastModifiedBy>Gaino, Marit Eira</cp:lastModifiedBy>
  <cp:revision>1</cp:revision>
  <dcterms:created xsi:type="dcterms:W3CDTF">2020-10-15T13:41:00Z</dcterms:created>
  <dcterms:modified xsi:type="dcterms:W3CDTF">2020-10-15T13:43:00Z</dcterms:modified>
</cp:coreProperties>
</file>