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B0D" w14:textId="35DDCB40" w:rsidR="00D63B68" w:rsidRDefault="00823277">
      <w:proofErr w:type="spellStart"/>
      <w:r>
        <w:rPr>
          <w:b/>
          <w:bCs/>
          <w:color w:val="000000"/>
          <w:sz w:val="27"/>
          <w:szCs w:val="27"/>
        </w:rPr>
        <w:t>Informasjon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om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tilskudd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til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tospråklighet</w:t>
      </w:r>
      <w:proofErr w:type="spellEnd"/>
      <w:r>
        <w:rPr>
          <w:b/>
          <w:bCs/>
          <w:color w:val="000000"/>
          <w:sz w:val="27"/>
          <w:szCs w:val="27"/>
        </w:rPr>
        <w:t xml:space="preserve"> i </w:t>
      </w:r>
      <w:proofErr w:type="spellStart"/>
      <w:r>
        <w:rPr>
          <w:b/>
          <w:bCs/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feil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søknadsportalen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søknadsfrist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basis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betjeningstilskudd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kommunene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løpende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ordningen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riktig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utgangspunktet</w:t>
      </w:r>
      <w:proofErr w:type="spellEnd"/>
      <w:r>
        <w:rPr>
          <w:color w:val="000000"/>
          <w:sz w:val="27"/>
          <w:szCs w:val="27"/>
        </w:rPr>
        <w:t xml:space="preserve"> skulle </w:t>
      </w:r>
      <w:proofErr w:type="spellStart"/>
      <w:r>
        <w:rPr>
          <w:color w:val="000000"/>
          <w:sz w:val="27"/>
          <w:szCs w:val="27"/>
        </w:rPr>
        <w:t>søknadsfristen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1. </w:t>
      </w:r>
      <w:proofErr w:type="spellStart"/>
      <w:r>
        <w:rPr>
          <w:color w:val="000000"/>
          <w:sz w:val="27"/>
          <w:szCs w:val="27"/>
        </w:rPr>
        <w:t>april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utsendelse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link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søknadsfristen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basis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betjeningstilskudd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utviklingstilskudd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1. mai.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beskjed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uklart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2021.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beklager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dette. </w:t>
      </w:r>
      <w:proofErr w:type="spellStart"/>
      <w:r>
        <w:rPr>
          <w:color w:val="000000"/>
          <w:sz w:val="27"/>
          <w:szCs w:val="27"/>
        </w:rPr>
        <w:t>Rapportering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2021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papirskjemaene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tilsendt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forbindelse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tildelingsbrevet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2021. Dette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overgangsordning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2022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rapportering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aktiviteter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gjøres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desember</w:t>
      </w:r>
      <w:proofErr w:type="spellEnd"/>
      <w:r>
        <w:rPr>
          <w:color w:val="000000"/>
          <w:sz w:val="27"/>
          <w:szCs w:val="27"/>
        </w:rPr>
        <w:t xml:space="preserve"> 2022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2022 sendes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søknad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2024 </w:t>
      </w:r>
      <w:proofErr w:type="spellStart"/>
      <w:r>
        <w:rPr>
          <w:color w:val="000000"/>
          <w:sz w:val="27"/>
          <w:szCs w:val="27"/>
        </w:rPr>
        <w:t>tilskuddet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søknadsfrist</w:t>
      </w:r>
      <w:proofErr w:type="spellEnd"/>
      <w:r>
        <w:rPr>
          <w:color w:val="000000"/>
          <w:sz w:val="27"/>
          <w:szCs w:val="27"/>
        </w:rPr>
        <w:t xml:space="preserve"> 01.04.23.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beklager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uklart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linkene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håper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utsettelse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1. mai </w:t>
      </w:r>
      <w:proofErr w:type="spellStart"/>
      <w:r>
        <w:rPr>
          <w:color w:val="000000"/>
          <w:sz w:val="27"/>
          <w:szCs w:val="27"/>
        </w:rPr>
        <w:t>bøter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dette.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77"/>
    <w:rsid w:val="0036291A"/>
    <w:rsid w:val="0082327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116"/>
  <w15:chartTrackingRefBased/>
  <w15:docId w15:val="{A06B0624-34AA-4EB6-812E-446A57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2022-03-16T11:13:00Z</dcterms:created>
  <dcterms:modified xsi:type="dcterms:W3CDTF">2022-03-16T11:14:00Z</dcterms:modified>
</cp:coreProperties>
</file>