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05FC" w14:textId="78FB6CBD" w:rsidR="00AE3029" w:rsidRPr="001C275E" w:rsidRDefault="001C275E" w:rsidP="001C275E">
      <w:r>
        <w:rPr>
          <w:color w:val="000000"/>
          <w:sz w:val="27"/>
          <w:szCs w:val="27"/>
        </w:rPr>
        <w:t>Utmarksbruk og høsting er et av de bærende elementene i samisk kultur. Det stimulerer til språk/termbruk samt sprer kunnskap om samiske stedsnavn og samiske skikker. I Finnmark er det et omfattende eksisterende nettverk av tradisjonelle ferdselsårer som lokalbefolkningen ønsker å benytte seg av til jakt, fiske og bærsanking.</w:t>
      </w:r>
      <w:r>
        <w:rPr>
          <w:color w:val="000000"/>
          <w:sz w:val="27"/>
          <w:szCs w:val="27"/>
        </w:rPr>
        <w:br/>
        <w:t>Det er viktig at forvaltning og lovverk hensyntar den lokale bruken av utmark, og ikke er til unødig hinder for at lokalbefolkningen fortsatt kan benytte seg av sine tradisjonelle ressursområder til tross for det moderne samfunnets tidspress.</w:t>
      </w:r>
      <w:r>
        <w:rPr>
          <w:color w:val="000000"/>
          <w:sz w:val="27"/>
          <w:szCs w:val="27"/>
        </w:rPr>
        <w:br/>
      </w:r>
      <w:r>
        <w:rPr>
          <w:color w:val="000000"/>
          <w:sz w:val="27"/>
          <w:szCs w:val="27"/>
        </w:rPr>
        <w:br/>
        <w:t>Spørsmål:</w:t>
      </w:r>
      <w:r>
        <w:rPr>
          <w:color w:val="000000"/>
          <w:sz w:val="27"/>
          <w:szCs w:val="27"/>
        </w:rPr>
        <w:br/>
        <w:t>Hva har Sametinget gjort i denne perioden for at lokalbefolkningen fortsatt kan høste ressursene i sine nærområder uten å bli hindret av motorferdselsloven?</w:t>
      </w:r>
    </w:p>
    <w:sectPr w:rsidR="00AE3029" w:rsidRPr="001C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5E"/>
    <w:rsid w:val="001C275E"/>
    <w:rsid w:val="00750007"/>
    <w:rsid w:val="00AB31DB"/>
    <w:rsid w:val="00C115AC"/>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82BC"/>
  <w15:chartTrackingRefBased/>
  <w15:docId w15:val="{389C2FE1-7587-4B51-8DC6-3CD4BF0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621</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2021-06-14T12:49:00Z</dcterms:created>
  <dcterms:modified xsi:type="dcterms:W3CDTF">2021-06-14T12:49:00Z</dcterms:modified>
</cp:coreProperties>
</file>