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D6E0" w14:textId="7B6ADA14" w:rsidR="004E6246" w:rsidRDefault="003B342F">
      <w:r w:rsidRPr="003B342F">
        <w:t>I regnskapet pr 31.10.21 kan man lese at det har vært et underforbruk innen både hovedposten språk og hovedposten oppvekst, opplæring, utdanning og forskning. Deriblant ser man at det ikke brukt noe av det som er satt av til arbeid mot mobbing, grenseoverskridende samisk opplæring læremidler og stimuleringstiltak for læremiddelutviklere. Disse tre postene er omdisponert i sin helhet.</w:t>
      </w:r>
      <w:r w:rsidRPr="003B342F">
        <w:br/>
      </w:r>
      <w:r w:rsidRPr="003B342F">
        <w:br/>
        <w:t>Sametingsrådet bes redegjøre for hvorfor disse tre postene er omdisponert i sin helhet?</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2F"/>
    <w:rsid w:val="003B342F"/>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E60F"/>
  <w15:chartTrackingRefBased/>
  <w15:docId w15:val="{BE913285-FAF1-4AB8-A7D6-7FA8089A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401</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2021-12-07T12:01:00Z</dcterms:created>
  <dcterms:modified xsi:type="dcterms:W3CDTF">2021-12-07T12:01:00Z</dcterms:modified>
</cp:coreProperties>
</file>