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50CC" w14:textId="77777777" w:rsidR="00EB3BE8" w:rsidRPr="00121C13" w:rsidRDefault="00EB3BE8" w:rsidP="00EB3BE8">
      <w:pPr>
        <w:rPr>
          <w:rFonts w:eastAsiaTheme="minorEastAsia"/>
          <w:sz w:val="22"/>
        </w:rPr>
      </w:pPr>
      <w:r w:rsidRPr="00121C13">
        <w:rPr>
          <w:rFonts w:eastAsiaTheme="minorEastAsia"/>
          <w:sz w:val="22"/>
        </w:rPr>
        <w:t>Saksframlegg</w:t>
      </w:r>
    </w:p>
    <w:p w14:paraId="0039932E" w14:textId="77777777" w:rsidR="00EB3BE8" w:rsidRPr="00121C13" w:rsidRDefault="00EB3BE8" w:rsidP="00EB3BE8">
      <w:pPr>
        <w:rPr>
          <w:rFonts w:eastAsiaTheme="minorEastAsia"/>
          <w:sz w:val="22"/>
        </w:rPr>
      </w:pPr>
    </w:p>
    <w:p w14:paraId="281B1000" w14:textId="77777777" w:rsidR="00121C13" w:rsidRDefault="008E1133" w:rsidP="005F3605">
      <w:pPr>
        <w:pStyle w:val="xmsonormal"/>
      </w:pPr>
      <w:r w:rsidRPr="00121C13">
        <w:t xml:space="preserve">Representant Vibeke Larsen har i forbindelse med behandlingen av Sametingets budsjett 2022 bedt om en habilitetsvurdering: </w:t>
      </w:r>
    </w:p>
    <w:p w14:paraId="3BD002DC" w14:textId="24793FE4" w:rsidR="005F3605" w:rsidRPr="00121C13" w:rsidRDefault="008E1133" w:rsidP="005F3605">
      <w:pPr>
        <w:pStyle w:val="xmsonormal"/>
        <w:rPr>
          <w:i/>
        </w:rPr>
      </w:pPr>
      <w:r w:rsidRPr="00121C13">
        <w:br/>
      </w:r>
      <w:r w:rsidRPr="00121C13">
        <w:rPr>
          <w:i/>
        </w:rPr>
        <w:t>«</w:t>
      </w:r>
      <w:r w:rsidR="005F3605" w:rsidRPr="00121C13">
        <w:rPr>
          <w:i/>
        </w:rPr>
        <w:t xml:space="preserve">Jeg er styreleder for </w:t>
      </w:r>
      <w:proofErr w:type="spellStart"/>
      <w:r w:rsidR="005F3605" w:rsidRPr="00121C13">
        <w:rPr>
          <w:i/>
        </w:rPr>
        <w:t>Mama</w:t>
      </w:r>
      <w:proofErr w:type="spellEnd"/>
      <w:r w:rsidR="005F3605" w:rsidRPr="00121C13">
        <w:rPr>
          <w:i/>
        </w:rPr>
        <w:t xml:space="preserve"> Sara org. Denne organisasjonen får direkte tilskudd gjennom årlige budsjettvedtak i Sametingets plenum. Ifølge </w:t>
      </w:r>
      <w:r w:rsidR="002A48F3">
        <w:rPr>
          <w:i/>
        </w:rPr>
        <w:t>f</w:t>
      </w:r>
      <w:r w:rsidR="005F3605" w:rsidRPr="00121C13">
        <w:rPr>
          <w:i/>
        </w:rPr>
        <w:t>orvaltningsloven § 6a er jeg inhabil i budsjettbehandling, da jeg som styreleder defineres som part i saken.</w:t>
      </w:r>
    </w:p>
    <w:p w14:paraId="360A7FC6" w14:textId="77777777" w:rsidR="005F3605" w:rsidRPr="00121C13" w:rsidRDefault="005F3605" w:rsidP="005F3605">
      <w:pPr>
        <w:pStyle w:val="xmsonormal"/>
        <w:rPr>
          <w:i/>
        </w:rPr>
      </w:pPr>
      <w:r w:rsidRPr="00121C13">
        <w:rPr>
          <w:i/>
        </w:rPr>
        <w:t>Det betyr at det må innkalles vara for meg i behandling av budsjett i plenum.</w:t>
      </w:r>
    </w:p>
    <w:p w14:paraId="4BD4AC97" w14:textId="77777777" w:rsidR="005F3605" w:rsidRPr="00121C13" w:rsidRDefault="005F3605" w:rsidP="005F3605">
      <w:pPr>
        <w:pStyle w:val="xmsonormal"/>
        <w:rPr>
          <w:i/>
        </w:rPr>
      </w:pPr>
      <w:r w:rsidRPr="00121C13">
        <w:rPr>
          <w:i/>
        </w:rPr>
        <w:t> </w:t>
      </w:r>
    </w:p>
    <w:p w14:paraId="38EDF8A5" w14:textId="77777777" w:rsidR="005F3605" w:rsidRPr="00121C13" w:rsidRDefault="005F3605" w:rsidP="005F3605">
      <w:pPr>
        <w:pStyle w:val="xmsonormal"/>
        <w:rPr>
          <w:i/>
        </w:rPr>
      </w:pPr>
      <w:r w:rsidRPr="00121C13">
        <w:rPr>
          <w:i/>
        </w:rPr>
        <w:t>Mitt spørsmål til plenumsledelsen er om jeg også er inhabil i komitebehandling, dette etter Forvaltningslovens §6 1.ledd. Komiteens behandling av sametingsbudsjett treffer ingen avgjørelser i saken, men spørsmålet er om komitebehandling av budsjett er å anse som tilrettelegge grunnlaget for en avgjørelse. (En offentlig tjenestemann er ugild til å tilrettelegge grunnlaget for en avgjørelse eller til å treffe avgjørelse i en forvaltningssak)</w:t>
      </w:r>
    </w:p>
    <w:p w14:paraId="1C6898FA" w14:textId="77777777" w:rsidR="005F3605" w:rsidRPr="00121C13" w:rsidRDefault="005F3605" w:rsidP="005F3605">
      <w:pPr>
        <w:pStyle w:val="xmsonormal"/>
        <w:rPr>
          <w:i/>
        </w:rPr>
      </w:pPr>
      <w:r w:rsidRPr="00121C13">
        <w:rPr>
          <w:i/>
        </w:rPr>
        <w:t> </w:t>
      </w:r>
    </w:p>
    <w:p w14:paraId="73C169C9" w14:textId="77777777" w:rsidR="005F3605" w:rsidRPr="00121C13" w:rsidRDefault="005F3605" w:rsidP="005F3605">
      <w:pPr>
        <w:pStyle w:val="xmsonormal"/>
        <w:rPr>
          <w:i/>
        </w:rPr>
      </w:pPr>
      <w:r w:rsidRPr="00121C13">
        <w:rPr>
          <w:i/>
        </w:rPr>
        <w:t>Jeg vil ha vurdering om jeg er habil til komitebehandling av sametingsbudsjettet i tillegg.</w:t>
      </w:r>
      <w:r w:rsidR="008E1133" w:rsidRPr="00121C13">
        <w:rPr>
          <w:i/>
        </w:rPr>
        <w:t>»</w:t>
      </w:r>
    </w:p>
    <w:p w14:paraId="5E044259" w14:textId="77777777" w:rsidR="005671CE" w:rsidRPr="00121C13" w:rsidRDefault="005671CE" w:rsidP="00EB3BE8"/>
    <w:p w14:paraId="0C389B1B" w14:textId="7083A4BE" w:rsidR="00EB3BE8" w:rsidRPr="00121C13" w:rsidRDefault="00EB3BE8" w:rsidP="00EB3BE8">
      <w:r w:rsidRPr="00121C13">
        <w:t xml:space="preserve">Det er opplyst at representant </w:t>
      </w:r>
      <w:r w:rsidR="008E1133" w:rsidRPr="00121C13">
        <w:t>Larsen</w:t>
      </w:r>
      <w:r w:rsidRPr="00121C13">
        <w:t xml:space="preserve"> mottar </w:t>
      </w:r>
      <w:r w:rsidR="005671CE" w:rsidRPr="00121C13">
        <w:t xml:space="preserve">mellom </w:t>
      </w:r>
      <w:r w:rsidR="004B08C6">
        <w:t xml:space="preserve">kr </w:t>
      </w:r>
      <w:r w:rsidRPr="00121C13">
        <w:t>10</w:t>
      </w:r>
      <w:r w:rsidR="004B08C6">
        <w:t xml:space="preserve"> </w:t>
      </w:r>
      <w:r w:rsidRPr="00121C13">
        <w:t xml:space="preserve">000 i styregodtgjørelse i året fra </w:t>
      </w:r>
      <w:proofErr w:type="spellStart"/>
      <w:r w:rsidR="007857C6" w:rsidRPr="00121C13">
        <w:t>Mama</w:t>
      </w:r>
      <w:proofErr w:type="spellEnd"/>
      <w:r w:rsidR="007857C6" w:rsidRPr="00121C13">
        <w:t xml:space="preserve"> Sara </w:t>
      </w:r>
      <w:proofErr w:type="spellStart"/>
      <w:r w:rsidR="00121C13">
        <w:t>Education</w:t>
      </w:r>
      <w:proofErr w:type="spellEnd"/>
      <w:r w:rsidR="00121C13">
        <w:t xml:space="preserve"> Foundation</w:t>
      </w:r>
      <w:r w:rsidR="005671CE" w:rsidRPr="00121C13">
        <w:t xml:space="preserve"> </w:t>
      </w:r>
      <w:r w:rsidRPr="00121C13">
        <w:br/>
      </w:r>
      <w:r w:rsidRPr="00121C13">
        <w:br/>
      </w:r>
      <w:r w:rsidR="00121C13">
        <w:t xml:space="preserve">I sametingsrådets budsjettforslag for 2022 er </w:t>
      </w:r>
      <w:proofErr w:type="spellStart"/>
      <w:r w:rsidR="00121C13">
        <w:t>Mama</w:t>
      </w:r>
      <w:proofErr w:type="spellEnd"/>
      <w:r w:rsidR="00121C13">
        <w:t xml:space="preserve"> Sara </w:t>
      </w:r>
      <w:proofErr w:type="spellStart"/>
      <w:r w:rsidR="00121C13">
        <w:t>Education</w:t>
      </w:r>
      <w:proofErr w:type="spellEnd"/>
      <w:r w:rsidR="00121C13">
        <w:t xml:space="preserve"> Foundation </w:t>
      </w:r>
      <w:proofErr w:type="spellStart"/>
      <w:r w:rsidR="00121C13">
        <w:t>innstillt</w:t>
      </w:r>
      <w:proofErr w:type="spellEnd"/>
      <w:r w:rsidR="00121C13">
        <w:t xml:space="preserve"> med følgende tilskudd: </w:t>
      </w:r>
    </w:p>
    <w:p w14:paraId="75C68869" w14:textId="3EBE3792" w:rsidR="00C450F1" w:rsidRPr="00121C13" w:rsidRDefault="00121C13" w:rsidP="00C450F1">
      <w:pPr>
        <w:rPr>
          <w:lang w:val="en-US"/>
        </w:rPr>
      </w:pPr>
      <w:r w:rsidRPr="00121C13">
        <w:rPr>
          <w:lang w:val="en-US"/>
        </w:rPr>
        <w:t>11.1.4 Mama Sara Education foundation.k</w:t>
      </w:r>
      <w:r>
        <w:rPr>
          <w:lang w:val="en-US"/>
        </w:rPr>
        <w:t>r 186 000</w:t>
      </w:r>
    </w:p>
    <w:p w14:paraId="5C6C1FDA" w14:textId="77777777" w:rsidR="00C450F1" w:rsidRPr="00121C13" w:rsidRDefault="00C450F1" w:rsidP="00C450F1">
      <w:pPr>
        <w:rPr>
          <w:rFonts w:eastAsiaTheme="minorEastAsia"/>
          <w:sz w:val="22"/>
          <w:lang w:val="en-US"/>
        </w:rPr>
      </w:pPr>
    </w:p>
    <w:p w14:paraId="3B0EC3D7" w14:textId="77777777" w:rsidR="00C450F1" w:rsidRPr="00121C13" w:rsidRDefault="00C450F1" w:rsidP="00C450F1">
      <w:pPr>
        <w:rPr>
          <w:rFonts w:eastAsiaTheme="minorEastAsia"/>
          <w:sz w:val="22"/>
          <w:lang w:val="en-US"/>
        </w:rPr>
      </w:pPr>
    </w:p>
    <w:p w14:paraId="407BDA2F" w14:textId="452D4847" w:rsidR="00EB3BE8" w:rsidRDefault="00EB3BE8" w:rsidP="00EB3BE8">
      <w:pPr>
        <w:rPr>
          <w:rFonts w:eastAsiaTheme="minorEastAsia"/>
          <w:sz w:val="22"/>
        </w:rPr>
      </w:pPr>
      <w:r w:rsidRPr="00121C13">
        <w:rPr>
          <w:lang w:val="en-US"/>
        </w:rPr>
        <w:br/>
      </w:r>
      <w:r w:rsidRPr="00121C13">
        <w:rPr>
          <w:lang w:val="en-US"/>
        </w:rPr>
        <w:br/>
      </w:r>
      <w:r w:rsidRPr="00121C13">
        <w:rPr>
          <w:rFonts w:eastAsiaTheme="minorEastAsia"/>
          <w:sz w:val="22"/>
        </w:rPr>
        <w:t>Vurdering</w:t>
      </w:r>
    </w:p>
    <w:p w14:paraId="6835AF66" w14:textId="77777777" w:rsidR="000A4DA6" w:rsidRPr="00121C13" w:rsidRDefault="000A4DA6" w:rsidP="000A4DA6">
      <w:pPr>
        <w:rPr>
          <w:rFonts w:ascii="Times New Roman" w:hAnsi="Times New Roman"/>
          <w:sz w:val="24"/>
          <w:szCs w:val="24"/>
        </w:rPr>
      </w:pPr>
      <w:r w:rsidRPr="00121C13">
        <w:rPr>
          <w:rFonts w:ascii="Helvetica" w:hAnsi="Helvetica" w:cs="Helvetica"/>
          <w:b/>
          <w:bCs/>
          <w:color w:val="333333"/>
          <w:sz w:val="23"/>
          <w:szCs w:val="23"/>
          <w:shd w:val="clear" w:color="auto" w:fill="FFFFFF"/>
        </w:rPr>
        <w:t>§ 6</w:t>
      </w:r>
      <w:r w:rsidRPr="00121C13">
        <w:rPr>
          <w:rFonts w:ascii="Helvetica" w:hAnsi="Helvetica" w:cs="Helvetica"/>
          <w:color w:val="333333"/>
          <w:sz w:val="23"/>
          <w:szCs w:val="23"/>
          <w:shd w:val="clear" w:color="auto" w:fill="FFFFFF"/>
        </w:rPr>
        <w:t> </w:t>
      </w:r>
      <w:r w:rsidRPr="00121C13">
        <w:rPr>
          <w:rFonts w:ascii="Helvetica" w:hAnsi="Helvetica" w:cs="Helvetica"/>
          <w:b/>
          <w:bCs/>
          <w:i/>
          <w:iCs/>
          <w:color w:val="333333"/>
          <w:sz w:val="23"/>
          <w:szCs w:val="23"/>
          <w:shd w:val="clear" w:color="auto" w:fill="FFFFFF"/>
        </w:rPr>
        <w:t>(habilitetskrav).</w:t>
      </w:r>
    </w:p>
    <w:p w14:paraId="6E96C0FB" w14:textId="77777777" w:rsidR="000A4DA6" w:rsidRPr="00121C13" w:rsidRDefault="000A4DA6" w:rsidP="000A4DA6"/>
    <w:p w14:paraId="287650BA" w14:textId="77777777" w:rsidR="000A4DA6" w:rsidRPr="00121C13" w:rsidRDefault="000A4DA6" w:rsidP="000A4DA6">
      <w:pPr>
        <w:rPr>
          <w:i/>
        </w:rPr>
      </w:pPr>
      <w:r w:rsidRPr="00121C13">
        <w:rPr>
          <w:i/>
        </w:rPr>
        <w:t>En offentlig tjenestemann er ugild til å tilrettelegge grunnlaget for en avgjørelse eller til å treffe avgjørelse i en forvaltningssak</w:t>
      </w:r>
    </w:p>
    <w:p w14:paraId="5E03A6A4" w14:textId="77777777" w:rsidR="000A4DA6" w:rsidRPr="00121C13" w:rsidRDefault="000A4DA6" w:rsidP="000A4DA6">
      <w:pPr>
        <w:rPr>
          <w:i/>
        </w:rPr>
      </w:pPr>
    </w:p>
    <w:p w14:paraId="4D1CCED3" w14:textId="77777777" w:rsidR="000A4DA6" w:rsidRPr="00121C13" w:rsidRDefault="000A4DA6" w:rsidP="000A4DA6">
      <w:pPr>
        <w:rPr>
          <w:i/>
        </w:rPr>
      </w:pPr>
      <w:r w:rsidRPr="00121C13">
        <w:rPr>
          <w:i/>
        </w:rPr>
        <w:t>a)</w:t>
      </w:r>
      <w:r w:rsidRPr="00121C13">
        <w:rPr>
          <w:i/>
        </w:rPr>
        <w:tab/>
        <w:t>når han selv er part i saken;</w:t>
      </w:r>
    </w:p>
    <w:p w14:paraId="6537480C" w14:textId="77777777" w:rsidR="000A4DA6" w:rsidRPr="00121C13" w:rsidRDefault="000A4DA6" w:rsidP="000A4DA6">
      <w:pPr>
        <w:rPr>
          <w:i/>
        </w:rPr>
      </w:pPr>
      <w:r w:rsidRPr="00121C13">
        <w:rPr>
          <w:i/>
        </w:rPr>
        <w:t>b)</w:t>
      </w:r>
      <w:r w:rsidRPr="00121C13">
        <w:rPr>
          <w:i/>
        </w:rPr>
        <w:tab/>
        <w:t>når han er i slekt eller svogerskap med en part i opp- eller nedstigende linje eller i sidelinje så nær som søsken;</w:t>
      </w:r>
    </w:p>
    <w:p w14:paraId="14D3D492" w14:textId="77777777" w:rsidR="000A4DA6" w:rsidRPr="00121C13" w:rsidRDefault="000A4DA6" w:rsidP="000A4DA6">
      <w:pPr>
        <w:rPr>
          <w:i/>
        </w:rPr>
      </w:pPr>
      <w:r w:rsidRPr="00121C13">
        <w:rPr>
          <w:i/>
        </w:rPr>
        <w:t>c)</w:t>
      </w:r>
      <w:r w:rsidRPr="00121C13">
        <w:rPr>
          <w:i/>
        </w:rPr>
        <w:tab/>
        <w:t>når han er eller har vært gift med eller er forlovet med eller er fosterfar, fostermor eller fosterbarn til en part;</w:t>
      </w:r>
    </w:p>
    <w:p w14:paraId="1D8EA135" w14:textId="77777777" w:rsidR="000A4DA6" w:rsidRPr="00121C13" w:rsidRDefault="000A4DA6" w:rsidP="000A4DA6">
      <w:pPr>
        <w:rPr>
          <w:i/>
        </w:rPr>
      </w:pPr>
      <w:r w:rsidRPr="00121C13">
        <w:rPr>
          <w:i/>
        </w:rPr>
        <w:t>d)</w:t>
      </w:r>
      <w:r w:rsidRPr="00121C13">
        <w:rPr>
          <w:i/>
        </w:rPr>
        <w:tab/>
        <w:t>når han er verge eller fullmektig for en part i saken eller har vært verge eller fullmektig for en part etter at saken begynte;</w:t>
      </w:r>
    </w:p>
    <w:p w14:paraId="03CB42A1" w14:textId="77777777" w:rsidR="000A4DA6" w:rsidRPr="00121C13" w:rsidRDefault="000A4DA6" w:rsidP="000A4DA6">
      <w:pPr>
        <w:rPr>
          <w:i/>
        </w:rPr>
      </w:pPr>
      <w:r w:rsidRPr="00121C13">
        <w:rPr>
          <w:i/>
        </w:rPr>
        <w:t>e)</w:t>
      </w:r>
      <w:r w:rsidRPr="00121C13">
        <w:rPr>
          <w:i/>
        </w:rPr>
        <w:tab/>
        <w:t>når han leder eller har ledende stilling i, eller er medlem av styret eller bedriftsforsamling for</w:t>
      </w:r>
    </w:p>
    <w:p w14:paraId="27C7BBD5" w14:textId="77777777" w:rsidR="000A4DA6" w:rsidRPr="00121C13" w:rsidRDefault="000A4DA6" w:rsidP="000A4DA6">
      <w:pPr>
        <w:rPr>
          <w:i/>
        </w:rPr>
      </w:pPr>
      <w:r w:rsidRPr="00121C13">
        <w:rPr>
          <w:i/>
        </w:rPr>
        <w:t>1.</w:t>
      </w:r>
      <w:r w:rsidRPr="00121C13">
        <w:rPr>
          <w:i/>
        </w:rPr>
        <w:tab/>
        <w:t>et samvirkeforetak, eller en forening, sparebank eller stiftelse som er part i saken, eller</w:t>
      </w:r>
    </w:p>
    <w:p w14:paraId="347DADB3" w14:textId="77777777" w:rsidR="000A4DA6" w:rsidRPr="00121C13" w:rsidRDefault="000A4DA6" w:rsidP="000A4DA6">
      <w:pPr>
        <w:rPr>
          <w:i/>
        </w:rPr>
      </w:pPr>
      <w:r w:rsidRPr="00121C13">
        <w:rPr>
          <w:i/>
        </w:rPr>
        <w:t>2.</w:t>
      </w:r>
      <w:r w:rsidRPr="00121C13">
        <w:rPr>
          <w:i/>
        </w:rPr>
        <w:tab/>
        <w:t>et selskap som er part i saken. Dette gjelder likevel ikke for person som utfører tjeneste eller arbeid for et selskap som er fullt ut offentlig eid og dette selskapet, alene eller sammen med andre tilsvarende selskaper eller det offentlige, fullt ut eier selskapet som er part i saken.</w:t>
      </w:r>
    </w:p>
    <w:p w14:paraId="547D8544" w14:textId="77777777" w:rsidR="000A4DA6" w:rsidRPr="00121C13" w:rsidRDefault="000A4DA6" w:rsidP="000A4DA6">
      <w:pPr>
        <w:rPr>
          <w:i/>
        </w:rPr>
      </w:pPr>
    </w:p>
    <w:p w14:paraId="6E6E685A" w14:textId="77777777" w:rsidR="000A4DA6" w:rsidRPr="00121C13" w:rsidRDefault="000A4DA6" w:rsidP="000A4DA6">
      <w:pPr>
        <w:rPr>
          <w:i/>
        </w:rPr>
      </w:pPr>
      <w:r w:rsidRPr="00121C13">
        <w:rPr>
          <w:i/>
        </w:rPr>
        <w:t>Likeså er han ugild når andre særegne forhold foreligger som er egnet til å svekke tilliten til hans upartiskhet; blant annet skal legges vekt på om avgjørelsen i saken kan innebære særlig fordel, tap eller ulempe for ham selv eller noen som han har nær personlig tilknytning til. Det skal også legges vekt på om ugildhetsinnsigelse er reist av en part.</w:t>
      </w:r>
    </w:p>
    <w:p w14:paraId="1CA63F0E" w14:textId="77777777" w:rsidR="000A4DA6" w:rsidRPr="00121C13" w:rsidRDefault="000A4DA6" w:rsidP="000A4DA6">
      <w:pPr>
        <w:rPr>
          <w:i/>
        </w:rPr>
      </w:pPr>
    </w:p>
    <w:p w14:paraId="30CDC764" w14:textId="77777777" w:rsidR="000A4DA6" w:rsidRPr="00121C13" w:rsidRDefault="000A4DA6" w:rsidP="000A4DA6">
      <w:pPr>
        <w:rPr>
          <w:i/>
        </w:rPr>
      </w:pPr>
      <w:r w:rsidRPr="00121C13">
        <w:rPr>
          <w:i/>
        </w:rPr>
        <w:t>Er den overordnede tjenestemann ugild, kan avgjørelse i saken heller ikke treffes av en direkte underordnet tjenestemann i samme forvaltningsorgan.</w:t>
      </w:r>
    </w:p>
    <w:p w14:paraId="61670FDB" w14:textId="77777777" w:rsidR="000A4DA6" w:rsidRPr="00121C13" w:rsidRDefault="000A4DA6" w:rsidP="000A4DA6">
      <w:pPr>
        <w:rPr>
          <w:i/>
        </w:rPr>
      </w:pPr>
    </w:p>
    <w:p w14:paraId="49D83E2B" w14:textId="77777777" w:rsidR="000A4DA6" w:rsidRPr="00121C13" w:rsidRDefault="000A4DA6" w:rsidP="000A4DA6">
      <w:pPr>
        <w:rPr>
          <w:i/>
        </w:rPr>
      </w:pPr>
      <w:r w:rsidRPr="00121C13">
        <w:rPr>
          <w:i/>
        </w:rPr>
        <w:lastRenderedPageBreak/>
        <w:t>Ugildhetsreglene får ikke anvendelse dersom det er åpenbart at tjenestemannens tilknytning til saken eller partene ikke vil kunne påvirke hans standpunkt og verken offentlige eller private interesser tilsier at han viker sete.</w:t>
      </w:r>
    </w:p>
    <w:p w14:paraId="07D5C9E5" w14:textId="77777777" w:rsidR="000A4DA6" w:rsidRPr="00121C13" w:rsidRDefault="000A4DA6" w:rsidP="000A4DA6">
      <w:pPr>
        <w:rPr>
          <w:i/>
        </w:rPr>
      </w:pPr>
    </w:p>
    <w:p w14:paraId="2FAF1A9A" w14:textId="77777777" w:rsidR="000A4DA6" w:rsidRPr="00121C13" w:rsidRDefault="000A4DA6" w:rsidP="000A4DA6">
      <w:pPr>
        <w:rPr>
          <w:i/>
        </w:rPr>
      </w:pPr>
      <w:r w:rsidRPr="00121C13">
        <w:rPr>
          <w:i/>
        </w:rPr>
        <w:t>Rekkevidden av annet og fjerde ledd kan fastlegges nærmere ved forskrifter som gis av Kongen.</w:t>
      </w:r>
    </w:p>
    <w:p w14:paraId="753AB4C4" w14:textId="77777777" w:rsidR="000A4DA6" w:rsidRPr="00121C13" w:rsidRDefault="000A4DA6" w:rsidP="00EB3BE8">
      <w:pPr>
        <w:rPr>
          <w:rFonts w:eastAsiaTheme="minorEastAsia"/>
          <w:sz w:val="22"/>
        </w:rPr>
      </w:pPr>
    </w:p>
    <w:p w14:paraId="628BD14E" w14:textId="0BC2E747" w:rsidR="000A4DA6" w:rsidRPr="000A4DA6" w:rsidRDefault="000A4DA6" w:rsidP="000A4DA6">
      <w:pPr>
        <w:rPr>
          <w:rFonts w:ascii="Helvetica" w:hAnsi="Helvetica" w:cs="Helvetica"/>
          <w:b/>
          <w:bCs/>
          <w:i/>
          <w:iCs/>
          <w:color w:val="333333"/>
          <w:sz w:val="23"/>
          <w:szCs w:val="23"/>
          <w:shd w:val="clear" w:color="auto" w:fill="FFFFFF"/>
        </w:rPr>
      </w:pPr>
      <w:r w:rsidRPr="000A4DA6">
        <w:rPr>
          <w:rFonts w:ascii="Helvetica" w:hAnsi="Helvetica" w:cs="Helvetica"/>
          <w:b/>
          <w:bCs/>
          <w:i/>
          <w:iCs/>
          <w:color w:val="333333"/>
          <w:sz w:val="23"/>
          <w:szCs w:val="23"/>
          <w:shd w:val="clear" w:color="auto" w:fill="FFFFFF"/>
        </w:rPr>
        <w:t>§ 6. (</w:t>
      </w:r>
      <w:proofErr w:type="spellStart"/>
      <w:r w:rsidRPr="000A4DA6">
        <w:rPr>
          <w:rFonts w:ascii="Helvetica" w:hAnsi="Helvetica" w:cs="Helvetica"/>
          <w:b/>
          <w:bCs/>
          <w:i/>
          <w:iCs/>
          <w:color w:val="333333"/>
          <w:sz w:val="23"/>
          <w:szCs w:val="23"/>
          <w:shd w:val="clear" w:color="auto" w:fill="FFFFFF"/>
        </w:rPr>
        <w:t>bealátkeahtesvuođagáibádus</w:t>
      </w:r>
      <w:proofErr w:type="spellEnd"/>
      <w:r w:rsidRPr="000A4DA6">
        <w:rPr>
          <w:rFonts w:ascii="Helvetica" w:hAnsi="Helvetica" w:cs="Helvetica"/>
          <w:b/>
          <w:bCs/>
          <w:i/>
          <w:iCs/>
          <w:color w:val="333333"/>
          <w:sz w:val="23"/>
          <w:szCs w:val="23"/>
          <w:shd w:val="clear" w:color="auto" w:fill="FFFFFF"/>
        </w:rPr>
        <w:t>).</w:t>
      </w:r>
    </w:p>
    <w:p w14:paraId="28E97E25" w14:textId="77777777" w:rsidR="000A4DA6" w:rsidRPr="000A4DA6" w:rsidRDefault="000A4DA6" w:rsidP="000A4DA6">
      <w:pPr>
        <w:rPr>
          <w:rFonts w:cs="Arial"/>
          <w:color w:val="333333"/>
          <w:shd w:val="clear" w:color="auto" w:fill="FFFFFF"/>
        </w:rPr>
      </w:pPr>
      <w:proofErr w:type="spellStart"/>
      <w:r w:rsidRPr="000A4DA6">
        <w:rPr>
          <w:rFonts w:cs="Arial"/>
          <w:color w:val="333333"/>
          <w:shd w:val="clear" w:color="auto" w:fill="FFFFFF"/>
        </w:rPr>
        <w:t>Almmolaš</w:t>
      </w:r>
      <w:proofErr w:type="spellEnd"/>
      <w:r w:rsidRPr="000A4DA6">
        <w:rPr>
          <w:rFonts w:cs="Arial"/>
          <w:color w:val="333333"/>
          <w:shd w:val="clear" w:color="auto" w:fill="FFFFFF"/>
        </w:rPr>
        <w:t xml:space="preserve"> </w:t>
      </w:r>
      <w:proofErr w:type="spellStart"/>
      <w:r w:rsidRPr="000A4DA6">
        <w:rPr>
          <w:rFonts w:cs="Arial"/>
          <w:color w:val="333333"/>
          <w:shd w:val="clear" w:color="auto" w:fill="FFFFFF"/>
        </w:rPr>
        <w:t>virgeolmmoš</w:t>
      </w:r>
      <w:proofErr w:type="spellEnd"/>
      <w:r w:rsidRPr="000A4DA6">
        <w:rPr>
          <w:rFonts w:cs="Arial"/>
          <w:color w:val="333333"/>
          <w:shd w:val="clear" w:color="auto" w:fill="FFFFFF"/>
        </w:rPr>
        <w:t xml:space="preserve"> lea </w:t>
      </w:r>
      <w:proofErr w:type="spellStart"/>
      <w:r w:rsidRPr="000A4DA6">
        <w:rPr>
          <w:rFonts w:cs="Arial"/>
          <w:color w:val="333333"/>
          <w:shd w:val="clear" w:color="auto" w:fill="FFFFFF"/>
        </w:rPr>
        <w:t>bealát</w:t>
      </w:r>
      <w:proofErr w:type="spellEnd"/>
      <w:r w:rsidRPr="000A4DA6">
        <w:rPr>
          <w:rFonts w:cs="Arial"/>
          <w:color w:val="333333"/>
          <w:shd w:val="clear" w:color="auto" w:fill="FFFFFF"/>
        </w:rPr>
        <w:t xml:space="preserve"> </w:t>
      </w:r>
      <w:proofErr w:type="spellStart"/>
      <w:r w:rsidRPr="000A4DA6">
        <w:rPr>
          <w:rFonts w:cs="Arial"/>
          <w:color w:val="333333"/>
          <w:shd w:val="clear" w:color="auto" w:fill="FFFFFF"/>
        </w:rPr>
        <w:t>láhčit</w:t>
      </w:r>
      <w:proofErr w:type="spellEnd"/>
      <w:r w:rsidRPr="000A4DA6">
        <w:rPr>
          <w:rFonts w:cs="Arial"/>
          <w:color w:val="333333"/>
          <w:shd w:val="clear" w:color="auto" w:fill="FFFFFF"/>
        </w:rPr>
        <w:t xml:space="preserve"> </w:t>
      </w:r>
      <w:proofErr w:type="spellStart"/>
      <w:r w:rsidRPr="000A4DA6">
        <w:rPr>
          <w:rFonts w:cs="Arial"/>
          <w:color w:val="333333"/>
          <w:shd w:val="clear" w:color="auto" w:fill="FFFFFF"/>
        </w:rPr>
        <w:t>vuođu</w:t>
      </w:r>
      <w:proofErr w:type="spellEnd"/>
      <w:r w:rsidRPr="000A4DA6">
        <w:rPr>
          <w:rFonts w:cs="Arial"/>
          <w:color w:val="333333"/>
          <w:shd w:val="clear" w:color="auto" w:fill="FFFFFF"/>
        </w:rPr>
        <w:t xml:space="preserve"> </w:t>
      </w:r>
      <w:proofErr w:type="spellStart"/>
      <w:r w:rsidRPr="000A4DA6">
        <w:rPr>
          <w:rFonts w:cs="Arial"/>
          <w:color w:val="333333"/>
          <w:shd w:val="clear" w:color="auto" w:fill="FFFFFF"/>
        </w:rPr>
        <w:t>mearrádussii</w:t>
      </w:r>
      <w:proofErr w:type="spellEnd"/>
      <w:r w:rsidRPr="000A4DA6">
        <w:rPr>
          <w:rFonts w:cs="Arial"/>
          <w:color w:val="333333"/>
          <w:shd w:val="clear" w:color="auto" w:fill="FFFFFF"/>
        </w:rPr>
        <w:t xml:space="preserve"> </w:t>
      </w:r>
      <w:proofErr w:type="spellStart"/>
      <w:r w:rsidRPr="000A4DA6">
        <w:rPr>
          <w:rFonts w:cs="Arial"/>
          <w:color w:val="333333"/>
          <w:shd w:val="clear" w:color="auto" w:fill="FFFFFF"/>
        </w:rPr>
        <w:t>dahje</w:t>
      </w:r>
      <w:proofErr w:type="spellEnd"/>
      <w:r w:rsidRPr="000A4DA6">
        <w:rPr>
          <w:rFonts w:cs="Arial"/>
          <w:color w:val="333333"/>
          <w:shd w:val="clear" w:color="auto" w:fill="FFFFFF"/>
        </w:rPr>
        <w:t xml:space="preserve"> </w:t>
      </w:r>
      <w:proofErr w:type="spellStart"/>
      <w:r w:rsidRPr="000A4DA6">
        <w:rPr>
          <w:rFonts w:cs="Arial"/>
          <w:color w:val="333333"/>
          <w:shd w:val="clear" w:color="auto" w:fill="FFFFFF"/>
        </w:rPr>
        <w:t>mearridit</w:t>
      </w:r>
      <w:proofErr w:type="spellEnd"/>
      <w:r w:rsidRPr="000A4DA6">
        <w:rPr>
          <w:rFonts w:cs="Arial"/>
          <w:color w:val="333333"/>
          <w:shd w:val="clear" w:color="auto" w:fill="FFFFFF"/>
        </w:rPr>
        <w:t xml:space="preserve"> </w:t>
      </w:r>
      <w:proofErr w:type="spellStart"/>
      <w:r w:rsidRPr="000A4DA6">
        <w:rPr>
          <w:rFonts w:cs="Arial"/>
          <w:color w:val="333333"/>
          <w:shd w:val="clear" w:color="auto" w:fill="FFFFFF"/>
        </w:rPr>
        <w:t>hálddašanáššis</w:t>
      </w:r>
      <w:proofErr w:type="spellEnd"/>
    </w:p>
    <w:p w14:paraId="20991EFF" w14:textId="77777777" w:rsidR="000A4DA6" w:rsidRPr="000A4DA6" w:rsidRDefault="000A4DA6" w:rsidP="000A4DA6">
      <w:pPr>
        <w:pStyle w:val="Listeavsnitt"/>
        <w:numPr>
          <w:ilvl w:val="0"/>
          <w:numId w:val="3"/>
        </w:numPr>
        <w:rPr>
          <w:rFonts w:cs="Arial"/>
          <w:color w:val="333333"/>
          <w:shd w:val="clear" w:color="auto" w:fill="FFFFFF"/>
          <w:lang w:val="en-US"/>
        </w:rPr>
      </w:pPr>
      <w:r w:rsidRPr="000A4DA6">
        <w:rPr>
          <w:rFonts w:cs="Arial"/>
          <w:color w:val="333333"/>
          <w:shd w:val="clear" w:color="auto" w:fill="FFFFFF"/>
          <w:lang w:val="en-US"/>
        </w:rPr>
        <w:t xml:space="preserve">go </w:t>
      </w:r>
      <w:proofErr w:type="spellStart"/>
      <w:r w:rsidRPr="000A4DA6">
        <w:rPr>
          <w:rFonts w:cs="Arial"/>
          <w:color w:val="333333"/>
          <w:shd w:val="clear" w:color="auto" w:fill="FFFFFF"/>
          <w:lang w:val="en-US"/>
        </w:rPr>
        <w:t>ieš</w:t>
      </w:r>
      <w:proofErr w:type="spellEnd"/>
      <w:r w:rsidRPr="000A4DA6">
        <w:rPr>
          <w:rFonts w:cs="Arial"/>
          <w:color w:val="333333"/>
          <w:shd w:val="clear" w:color="auto" w:fill="FFFFFF"/>
          <w:lang w:val="en-US"/>
        </w:rPr>
        <w:t xml:space="preserve"> lea </w:t>
      </w:r>
      <w:proofErr w:type="spellStart"/>
      <w:r w:rsidRPr="000A4DA6">
        <w:rPr>
          <w:rFonts w:cs="Arial"/>
          <w:color w:val="333333"/>
          <w:shd w:val="clear" w:color="auto" w:fill="FFFFFF"/>
          <w:lang w:val="en-US"/>
        </w:rPr>
        <w:t>áššái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gulli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bealli</w:t>
      </w:r>
      <w:proofErr w:type="spellEnd"/>
      <w:r w:rsidRPr="000A4DA6">
        <w:rPr>
          <w:rFonts w:cs="Arial"/>
          <w:color w:val="333333"/>
          <w:shd w:val="clear" w:color="auto" w:fill="FFFFFF"/>
          <w:lang w:val="en-US"/>
        </w:rPr>
        <w:t>;</w:t>
      </w:r>
    </w:p>
    <w:p w14:paraId="2D46D00A" w14:textId="77777777" w:rsidR="000A4DA6" w:rsidRPr="000A4DA6" w:rsidRDefault="000A4DA6" w:rsidP="000A4DA6">
      <w:pPr>
        <w:pStyle w:val="Listeavsnitt"/>
        <w:numPr>
          <w:ilvl w:val="0"/>
          <w:numId w:val="3"/>
        </w:numPr>
        <w:rPr>
          <w:rFonts w:cs="Arial"/>
          <w:color w:val="333333"/>
          <w:shd w:val="clear" w:color="auto" w:fill="FFFFFF"/>
          <w:lang w:val="en-US"/>
        </w:rPr>
      </w:pPr>
      <w:r w:rsidRPr="000A4DA6">
        <w:rPr>
          <w:rFonts w:cs="Arial"/>
          <w:color w:val="333333"/>
          <w:shd w:val="clear" w:color="auto" w:fill="FFFFFF"/>
          <w:lang w:val="en-US"/>
        </w:rPr>
        <w:t xml:space="preserve">go lea </w:t>
      </w:r>
      <w:proofErr w:type="spellStart"/>
      <w:r w:rsidRPr="000A4DA6">
        <w:rPr>
          <w:rFonts w:cs="Arial"/>
          <w:color w:val="333333"/>
          <w:shd w:val="clear" w:color="auto" w:fill="FFFFFF"/>
          <w:lang w:val="en-US"/>
        </w:rPr>
        <w:t>áhččebealli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eadnebealli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nieidabealli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bárdnebealli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sivjjot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máhka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mannji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vivva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vuoni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vuohppa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áššái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gulli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beallái</w:t>
      </w:r>
      <w:proofErr w:type="spellEnd"/>
      <w:r w:rsidRPr="000A4DA6">
        <w:rPr>
          <w:rFonts w:cs="Arial"/>
          <w:color w:val="333333"/>
          <w:shd w:val="clear" w:color="auto" w:fill="FFFFFF"/>
          <w:lang w:val="en-US"/>
        </w:rPr>
        <w:t>;</w:t>
      </w:r>
    </w:p>
    <w:p w14:paraId="10A7DA57" w14:textId="77777777" w:rsidR="000A4DA6" w:rsidRPr="000A4DA6" w:rsidRDefault="000A4DA6" w:rsidP="000A4DA6">
      <w:pPr>
        <w:pStyle w:val="Listeavsnitt"/>
        <w:numPr>
          <w:ilvl w:val="0"/>
          <w:numId w:val="3"/>
        </w:numPr>
        <w:rPr>
          <w:rFonts w:cs="Arial"/>
          <w:color w:val="333333"/>
          <w:shd w:val="clear" w:color="auto" w:fill="FFFFFF"/>
          <w:lang w:val="en-US"/>
        </w:rPr>
      </w:pPr>
      <w:r w:rsidRPr="000A4DA6">
        <w:rPr>
          <w:rFonts w:cs="Arial"/>
          <w:color w:val="333333"/>
          <w:shd w:val="clear" w:color="auto" w:fill="FFFFFF"/>
          <w:lang w:val="en-US"/>
        </w:rPr>
        <w:t xml:space="preserve">go lea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lea </w:t>
      </w:r>
      <w:proofErr w:type="spellStart"/>
      <w:r w:rsidRPr="000A4DA6">
        <w:rPr>
          <w:rFonts w:cs="Arial"/>
          <w:color w:val="333333"/>
          <w:shd w:val="clear" w:color="auto" w:fill="FFFFFF"/>
          <w:lang w:val="en-US"/>
        </w:rPr>
        <w:t>leamaš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náitalan</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lea </w:t>
      </w:r>
      <w:proofErr w:type="spellStart"/>
      <w:r w:rsidRPr="000A4DA6">
        <w:rPr>
          <w:rFonts w:cs="Arial"/>
          <w:color w:val="333333"/>
          <w:shd w:val="clear" w:color="auto" w:fill="FFFFFF"/>
          <w:lang w:val="en-US"/>
        </w:rPr>
        <w:t>lohpádallan</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lea </w:t>
      </w:r>
      <w:proofErr w:type="spellStart"/>
      <w:r w:rsidRPr="000A4DA6">
        <w:rPr>
          <w:rFonts w:cs="Arial"/>
          <w:color w:val="333333"/>
          <w:shd w:val="clear" w:color="auto" w:fill="FFFFFF"/>
          <w:lang w:val="en-US"/>
        </w:rPr>
        <w:t>biebmoáhčči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biebmoeadni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biebmománná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ovttage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áššái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gulli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beallái</w:t>
      </w:r>
      <w:proofErr w:type="spellEnd"/>
      <w:r w:rsidRPr="000A4DA6">
        <w:rPr>
          <w:rFonts w:cs="Arial"/>
          <w:color w:val="333333"/>
          <w:shd w:val="clear" w:color="auto" w:fill="FFFFFF"/>
          <w:lang w:val="en-US"/>
        </w:rPr>
        <w:t>;</w:t>
      </w:r>
    </w:p>
    <w:p w14:paraId="126FF2C1" w14:textId="77777777" w:rsidR="000A4DA6" w:rsidRPr="000A4DA6" w:rsidRDefault="000A4DA6" w:rsidP="000A4DA6">
      <w:pPr>
        <w:pStyle w:val="Listeavsnitt"/>
        <w:numPr>
          <w:ilvl w:val="0"/>
          <w:numId w:val="3"/>
        </w:numPr>
        <w:rPr>
          <w:rFonts w:cs="Arial"/>
          <w:color w:val="333333"/>
          <w:shd w:val="clear" w:color="auto" w:fill="FFFFFF"/>
          <w:lang w:val="en-US"/>
        </w:rPr>
      </w:pPr>
      <w:r w:rsidRPr="000A4DA6">
        <w:rPr>
          <w:rFonts w:cs="Arial"/>
          <w:color w:val="333333"/>
          <w:shd w:val="clear" w:color="auto" w:fill="FFFFFF"/>
          <w:lang w:val="en-US"/>
        </w:rPr>
        <w:t xml:space="preserve">go son lea </w:t>
      </w:r>
      <w:proofErr w:type="spellStart"/>
      <w:r w:rsidRPr="000A4DA6">
        <w:rPr>
          <w:rFonts w:cs="Arial"/>
          <w:color w:val="333333"/>
          <w:shd w:val="clear" w:color="auto" w:fill="FFFFFF"/>
          <w:lang w:val="en-US"/>
        </w:rPr>
        <w:t>ovttage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áššái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gulli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beali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opmodatfuolaheaddji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doaimmaheaddji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áššis</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lea </w:t>
      </w:r>
      <w:proofErr w:type="spellStart"/>
      <w:r w:rsidRPr="000A4DA6">
        <w:rPr>
          <w:rFonts w:cs="Arial"/>
          <w:color w:val="333333"/>
          <w:shd w:val="clear" w:color="auto" w:fill="FFFFFF"/>
          <w:lang w:val="en-US"/>
        </w:rPr>
        <w:t>leamaš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ovttage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áššái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gulli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beali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opmodatfuolaheaddji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doaimmaheaddji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maŋŋil</w:t>
      </w:r>
      <w:proofErr w:type="spellEnd"/>
      <w:r w:rsidRPr="000A4DA6">
        <w:rPr>
          <w:rFonts w:cs="Arial"/>
          <w:color w:val="333333"/>
          <w:shd w:val="clear" w:color="auto" w:fill="FFFFFF"/>
          <w:lang w:val="en-US"/>
        </w:rPr>
        <w:t xml:space="preserve"> go </w:t>
      </w:r>
      <w:proofErr w:type="spellStart"/>
      <w:r w:rsidRPr="000A4DA6">
        <w:rPr>
          <w:rFonts w:cs="Arial"/>
          <w:color w:val="333333"/>
          <w:shd w:val="clear" w:color="auto" w:fill="FFFFFF"/>
          <w:lang w:val="en-US"/>
        </w:rPr>
        <w:t>ášši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álggahuvvui</w:t>
      </w:r>
      <w:proofErr w:type="spellEnd"/>
      <w:r w:rsidRPr="000A4DA6">
        <w:rPr>
          <w:rFonts w:cs="Arial"/>
          <w:color w:val="333333"/>
          <w:shd w:val="clear" w:color="auto" w:fill="FFFFFF"/>
          <w:lang w:val="en-US"/>
        </w:rPr>
        <w:t>;</w:t>
      </w:r>
    </w:p>
    <w:p w14:paraId="6BC0A3F6" w14:textId="77777777" w:rsidR="000A4DA6" w:rsidRPr="000A4DA6" w:rsidRDefault="000A4DA6" w:rsidP="000A4DA6">
      <w:pPr>
        <w:pStyle w:val="Listeavsnitt"/>
        <w:numPr>
          <w:ilvl w:val="0"/>
          <w:numId w:val="3"/>
        </w:numPr>
        <w:rPr>
          <w:rFonts w:cs="Arial"/>
          <w:color w:val="333333"/>
          <w:shd w:val="clear" w:color="auto" w:fill="FFFFFF"/>
          <w:lang w:val="en-US"/>
        </w:rPr>
      </w:pPr>
      <w:r w:rsidRPr="000A4DA6">
        <w:rPr>
          <w:rFonts w:cs="Arial"/>
          <w:color w:val="333333"/>
          <w:shd w:val="clear" w:color="auto" w:fill="FFFFFF"/>
          <w:lang w:val="en-US"/>
        </w:rPr>
        <w:t xml:space="preserve">go son lea </w:t>
      </w:r>
      <w:proofErr w:type="spellStart"/>
      <w:r w:rsidRPr="000A4DA6">
        <w:rPr>
          <w:rFonts w:cs="Arial"/>
          <w:color w:val="333333"/>
          <w:shd w:val="clear" w:color="auto" w:fill="FFFFFF"/>
          <w:lang w:val="en-US"/>
        </w:rPr>
        <w:t>jođiheaddji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sus lea </w:t>
      </w:r>
      <w:proofErr w:type="spellStart"/>
      <w:r w:rsidRPr="000A4DA6">
        <w:rPr>
          <w:rFonts w:cs="Arial"/>
          <w:color w:val="333333"/>
          <w:shd w:val="clear" w:color="auto" w:fill="FFFFFF"/>
          <w:lang w:val="en-US"/>
        </w:rPr>
        <w:t>jođiheaddjedoaibma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lea </w:t>
      </w:r>
      <w:proofErr w:type="spellStart"/>
      <w:r w:rsidRPr="000A4DA6">
        <w:rPr>
          <w:rFonts w:cs="Arial"/>
          <w:color w:val="333333"/>
          <w:shd w:val="clear" w:color="auto" w:fill="FFFFFF"/>
          <w:lang w:val="en-US"/>
        </w:rPr>
        <w:t>ovtta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gávpevuođđudusa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stivrra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fitnodatčoahkkima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miellahttu</w:t>
      </w:r>
      <w:proofErr w:type="spellEnd"/>
      <w:r w:rsidRPr="000A4DA6">
        <w:rPr>
          <w:rFonts w:cs="Arial"/>
          <w:color w:val="333333"/>
          <w:shd w:val="clear" w:color="auto" w:fill="FFFFFF"/>
          <w:lang w:val="en-US"/>
        </w:rPr>
        <w:t xml:space="preserve"> mii lea </w:t>
      </w:r>
      <w:proofErr w:type="spellStart"/>
      <w:r w:rsidRPr="000A4DA6">
        <w:rPr>
          <w:rFonts w:cs="Arial"/>
          <w:color w:val="333333"/>
          <w:shd w:val="clear" w:color="auto" w:fill="FFFFFF"/>
          <w:lang w:val="en-US"/>
        </w:rPr>
        <w:t>áššis</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bealli</w:t>
      </w:r>
      <w:proofErr w:type="spellEnd"/>
      <w:r w:rsidRPr="000A4DA6">
        <w:rPr>
          <w:rFonts w:cs="Arial"/>
          <w:color w:val="333333"/>
          <w:shd w:val="clear" w:color="auto" w:fill="FFFFFF"/>
          <w:lang w:val="en-US"/>
        </w:rPr>
        <w:t xml:space="preserve"> ja maid </w:t>
      </w:r>
      <w:proofErr w:type="spellStart"/>
      <w:r w:rsidRPr="000A4DA6">
        <w:rPr>
          <w:rFonts w:cs="Arial"/>
          <w:color w:val="333333"/>
          <w:shd w:val="clear" w:color="auto" w:fill="FFFFFF"/>
          <w:lang w:val="en-US"/>
        </w:rPr>
        <w:t>stáhta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gielda</w:t>
      </w:r>
      <w:proofErr w:type="spellEnd"/>
      <w:r w:rsidRPr="000A4DA6">
        <w:rPr>
          <w:rFonts w:cs="Arial"/>
          <w:color w:val="333333"/>
          <w:shd w:val="clear" w:color="auto" w:fill="FFFFFF"/>
          <w:lang w:val="en-US"/>
        </w:rPr>
        <w:t xml:space="preserve"> ii </w:t>
      </w:r>
      <w:proofErr w:type="spellStart"/>
      <w:r w:rsidRPr="000A4DA6">
        <w:rPr>
          <w:rFonts w:cs="Arial"/>
          <w:color w:val="333333"/>
          <w:shd w:val="clear" w:color="auto" w:fill="FFFFFF"/>
          <w:lang w:val="en-US"/>
        </w:rPr>
        <w:t>ollásit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oamas</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miellahttu</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searvvis</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seastinbáŋkkus</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vuođđudusas</w:t>
      </w:r>
      <w:proofErr w:type="spellEnd"/>
      <w:r w:rsidRPr="000A4DA6">
        <w:rPr>
          <w:rFonts w:cs="Arial"/>
          <w:color w:val="333333"/>
          <w:shd w:val="clear" w:color="auto" w:fill="FFFFFF"/>
          <w:lang w:val="en-US"/>
        </w:rPr>
        <w:t xml:space="preserve"> mii </w:t>
      </w:r>
      <w:proofErr w:type="spellStart"/>
      <w:r w:rsidRPr="000A4DA6">
        <w:rPr>
          <w:rFonts w:cs="Arial"/>
          <w:color w:val="333333"/>
          <w:shd w:val="clear" w:color="auto" w:fill="FFFFFF"/>
          <w:lang w:val="en-US"/>
        </w:rPr>
        <w:t>áššis</w:t>
      </w:r>
      <w:proofErr w:type="spellEnd"/>
      <w:r w:rsidRPr="000A4DA6">
        <w:rPr>
          <w:rFonts w:cs="Arial"/>
          <w:color w:val="333333"/>
          <w:shd w:val="clear" w:color="auto" w:fill="FFFFFF"/>
          <w:lang w:val="en-US"/>
        </w:rPr>
        <w:t xml:space="preserve"> lea </w:t>
      </w:r>
      <w:proofErr w:type="spellStart"/>
      <w:r w:rsidRPr="000A4DA6">
        <w:rPr>
          <w:rFonts w:cs="Arial"/>
          <w:color w:val="333333"/>
          <w:shd w:val="clear" w:color="auto" w:fill="FFFFFF"/>
          <w:lang w:val="en-US"/>
        </w:rPr>
        <w:t>bealli</w:t>
      </w:r>
      <w:proofErr w:type="spellEnd"/>
      <w:r w:rsidRPr="000A4DA6">
        <w:rPr>
          <w:rFonts w:cs="Arial"/>
          <w:color w:val="333333"/>
          <w:shd w:val="clear" w:color="auto" w:fill="FFFFFF"/>
          <w:lang w:val="en-US"/>
        </w:rPr>
        <w:t>.</w:t>
      </w:r>
    </w:p>
    <w:p w14:paraId="2A40DB2E" w14:textId="77777777" w:rsidR="000A4DA6" w:rsidRDefault="000A4DA6" w:rsidP="000A4DA6">
      <w:pPr>
        <w:rPr>
          <w:rFonts w:cs="Arial"/>
          <w:color w:val="333333"/>
          <w:shd w:val="clear" w:color="auto" w:fill="FFFFFF"/>
          <w:lang w:val="en-US"/>
        </w:rPr>
      </w:pPr>
    </w:p>
    <w:p w14:paraId="585F0A01" w14:textId="15252FBB" w:rsidR="000A4DA6" w:rsidRDefault="000A4DA6" w:rsidP="000A4DA6">
      <w:pPr>
        <w:rPr>
          <w:rFonts w:cs="Arial"/>
          <w:color w:val="333333"/>
          <w:shd w:val="clear" w:color="auto" w:fill="FFFFFF"/>
          <w:lang w:val="en-US"/>
        </w:rPr>
      </w:pPr>
      <w:r w:rsidRPr="000A4DA6">
        <w:rPr>
          <w:rFonts w:cs="Arial"/>
          <w:color w:val="333333"/>
          <w:shd w:val="clear" w:color="auto" w:fill="FFFFFF"/>
          <w:lang w:val="en-US"/>
        </w:rPr>
        <w:t xml:space="preserve">Son lea maid </w:t>
      </w:r>
      <w:proofErr w:type="spellStart"/>
      <w:r w:rsidRPr="000A4DA6">
        <w:rPr>
          <w:rFonts w:cs="Arial"/>
          <w:color w:val="333333"/>
          <w:shd w:val="clear" w:color="auto" w:fill="FFFFFF"/>
          <w:lang w:val="en-US"/>
        </w:rPr>
        <w:t>dalle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bealát</w:t>
      </w:r>
      <w:proofErr w:type="spellEnd"/>
      <w:r w:rsidRPr="000A4DA6">
        <w:rPr>
          <w:rFonts w:cs="Arial"/>
          <w:color w:val="333333"/>
          <w:shd w:val="clear" w:color="auto" w:fill="FFFFFF"/>
          <w:lang w:val="en-US"/>
        </w:rPr>
        <w:t xml:space="preserve"> go </w:t>
      </w:r>
      <w:proofErr w:type="spellStart"/>
      <w:r w:rsidRPr="000A4DA6">
        <w:rPr>
          <w:rFonts w:cs="Arial"/>
          <w:color w:val="333333"/>
          <w:shd w:val="clear" w:color="auto" w:fill="FFFFFF"/>
          <w:lang w:val="en-US"/>
        </w:rPr>
        <w:t>leat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eará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sierra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dilit</w:t>
      </w:r>
      <w:proofErr w:type="spellEnd"/>
      <w:r w:rsidRPr="000A4DA6">
        <w:rPr>
          <w:rFonts w:cs="Arial"/>
          <w:color w:val="333333"/>
          <w:shd w:val="clear" w:color="auto" w:fill="FFFFFF"/>
          <w:lang w:val="en-US"/>
        </w:rPr>
        <w:t xml:space="preserve"> mat </w:t>
      </w:r>
      <w:proofErr w:type="spellStart"/>
      <w:r w:rsidRPr="000A4DA6">
        <w:rPr>
          <w:rFonts w:cs="Arial"/>
          <w:color w:val="333333"/>
          <w:shd w:val="clear" w:color="auto" w:fill="FFFFFF"/>
          <w:lang w:val="en-US"/>
        </w:rPr>
        <w:t>sáhttet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heajosmahttit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su</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bealátkeahtesvuođa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luohttámuša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earret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eará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galgá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deattuhuvvot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sáhttá</w:t>
      </w:r>
      <w:proofErr w:type="spellEnd"/>
      <w:r w:rsidRPr="000A4DA6">
        <w:rPr>
          <w:rFonts w:cs="Arial"/>
          <w:color w:val="333333"/>
          <w:shd w:val="clear" w:color="auto" w:fill="FFFFFF"/>
          <w:lang w:val="en-US"/>
        </w:rPr>
        <w:t xml:space="preserve"> go </w:t>
      </w:r>
      <w:proofErr w:type="spellStart"/>
      <w:r w:rsidRPr="000A4DA6">
        <w:rPr>
          <w:rFonts w:cs="Arial"/>
          <w:color w:val="333333"/>
          <w:shd w:val="clear" w:color="auto" w:fill="FFFFFF"/>
          <w:lang w:val="en-US"/>
        </w:rPr>
        <w:t>ášši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mearrádus</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mearkkašit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erenoamáš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ovdamuni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massima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hehttehusa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sutnje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alcces</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earáide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geaiguin</w:t>
      </w:r>
      <w:proofErr w:type="spellEnd"/>
      <w:r w:rsidRPr="000A4DA6">
        <w:rPr>
          <w:rFonts w:cs="Arial"/>
          <w:color w:val="333333"/>
          <w:shd w:val="clear" w:color="auto" w:fill="FFFFFF"/>
          <w:lang w:val="en-US"/>
        </w:rPr>
        <w:t xml:space="preserve"> sus lea </w:t>
      </w:r>
      <w:proofErr w:type="spellStart"/>
      <w:r w:rsidRPr="000A4DA6">
        <w:rPr>
          <w:rFonts w:cs="Arial"/>
          <w:color w:val="333333"/>
          <w:shd w:val="clear" w:color="auto" w:fill="FFFFFF"/>
          <w:lang w:val="en-US"/>
        </w:rPr>
        <w:t>lagaš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persovnnalaš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oktavuohta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Galgá</w:t>
      </w:r>
      <w:proofErr w:type="spellEnd"/>
      <w:r w:rsidRPr="000A4DA6">
        <w:rPr>
          <w:rFonts w:cs="Arial"/>
          <w:color w:val="333333"/>
          <w:shd w:val="clear" w:color="auto" w:fill="FFFFFF"/>
          <w:lang w:val="en-US"/>
        </w:rPr>
        <w:t xml:space="preserve"> maid </w:t>
      </w:r>
      <w:proofErr w:type="spellStart"/>
      <w:r w:rsidRPr="000A4DA6">
        <w:rPr>
          <w:rFonts w:cs="Arial"/>
          <w:color w:val="333333"/>
          <w:shd w:val="clear" w:color="auto" w:fill="FFFFFF"/>
          <w:lang w:val="en-US"/>
        </w:rPr>
        <w:t>deattuhuvvot</w:t>
      </w:r>
      <w:proofErr w:type="spellEnd"/>
      <w:r w:rsidRPr="000A4DA6">
        <w:rPr>
          <w:rFonts w:cs="Arial"/>
          <w:color w:val="333333"/>
          <w:shd w:val="clear" w:color="auto" w:fill="FFFFFF"/>
          <w:lang w:val="en-US"/>
        </w:rPr>
        <w:t xml:space="preserve"> lea go </w:t>
      </w:r>
      <w:proofErr w:type="spellStart"/>
      <w:r w:rsidRPr="000A4DA6">
        <w:rPr>
          <w:rFonts w:cs="Arial"/>
          <w:color w:val="333333"/>
          <w:shd w:val="clear" w:color="auto" w:fill="FFFFFF"/>
          <w:lang w:val="en-US"/>
        </w:rPr>
        <w:t>oktage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áššái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gulli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bealli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ovddidan</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bealátvuođačuoččuhusa</w:t>
      </w:r>
      <w:proofErr w:type="spellEnd"/>
      <w:r w:rsidRPr="000A4DA6">
        <w:rPr>
          <w:rFonts w:cs="Arial"/>
          <w:color w:val="333333"/>
          <w:shd w:val="clear" w:color="auto" w:fill="FFFFFF"/>
          <w:lang w:val="en-US"/>
        </w:rPr>
        <w:t>.</w:t>
      </w:r>
    </w:p>
    <w:p w14:paraId="4EA4DF5E" w14:textId="77777777" w:rsidR="000A4DA6" w:rsidRPr="000A4DA6" w:rsidRDefault="000A4DA6" w:rsidP="000A4DA6">
      <w:pPr>
        <w:rPr>
          <w:rFonts w:cs="Arial"/>
          <w:color w:val="333333"/>
          <w:shd w:val="clear" w:color="auto" w:fill="FFFFFF"/>
          <w:lang w:val="en-US"/>
        </w:rPr>
      </w:pPr>
    </w:p>
    <w:p w14:paraId="510FA918" w14:textId="2619E919" w:rsidR="000A4DA6" w:rsidRDefault="000A4DA6" w:rsidP="000A4DA6">
      <w:pPr>
        <w:rPr>
          <w:rFonts w:cs="Arial"/>
          <w:color w:val="333333"/>
          <w:shd w:val="clear" w:color="auto" w:fill="FFFFFF"/>
          <w:lang w:val="en-US"/>
        </w:rPr>
      </w:pPr>
      <w:r w:rsidRPr="000A4DA6">
        <w:rPr>
          <w:rFonts w:cs="Arial"/>
          <w:color w:val="333333"/>
          <w:shd w:val="clear" w:color="auto" w:fill="FFFFFF"/>
          <w:lang w:val="en-US"/>
        </w:rPr>
        <w:t xml:space="preserve">Jus </w:t>
      </w:r>
      <w:proofErr w:type="spellStart"/>
      <w:r w:rsidRPr="000A4DA6">
        <w:rPr>
          <w:rFonts w:cs="Arial"/>
          <w:color w:val="333333"/>
          <w:shd w:val="clear" w:color="auto" w:fill="FFFFFF"/>
          <w:lang w:val="en-US"/>
        </w:rPr>
        <w:t>bajit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virgeolmmoš</w:t>
      </w:r>
      <w:proofErr w:type="spellEnd"/>
      <w:r w:rsidRPr="000A4DA6">
        <w:rPr>
          <w:rFonts w:cs="Arial"/>
          <w:color w:val="333333"/>
          <w:shd w:val="clear" w:color="auto" w:fill="FFFFFF"/>
          <w:lang w:val="en-US"/>
        </w:rPr>
        <w:t xml:space="preserve"> lea </w:t>
      </w:r>
      <w:proofErr w:type="spellStart"/>
      <w:r w:rsidRPr="000A4DA6">
        <w:rPr>
          <w:rFonts w:cs="Arial"/>
          <w:color w:val="333333"/>
          <w:shd w:val="clear" w:color="auto" w:fill="FFFFFF"/>
          <w:lang w:val="en-US"/>
        </w:rPr>
        <w:t>bealát</w:t>
      </w:r>
      <w:proofErr w:type="spellEnd"/>
      <w:r w:rsidRPr="000A4DA6">
        <w:rPr>
          <w:rFonts w:cs="Arial"/>
          <w:color w:val="333333"/>
          <w:shd w:val="clear" w:color="auto" w:fill="FFFFFF"/>
          <w:lang w:val="en-US"/>
        </w:rPr>
        <w:t xml:space="preserve">, de ii </w:t>
      </w:r>
      <w:proofErr w:type="spellStart"/>
      <w:r w:rsidRPr="000A4DA6">
        <w:rPr>
          <w:rFonts w:cs="Arial"/>
          <w:color w:val="333333"/>
          <w:shd w:val="clear" w:color="auto" w:fill="FFFFFF"/>
          <w:lang w:val="en-US"/>
        </w:rPr>
        <w:t>sáhte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seamma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hálddašanorgána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njuolgga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vuollásaš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virgeolmmoš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mearridit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ášši</w:t>
      </w:r>
      <w:proofErr w:type="spellEnd"/>
      <w:r w:rsidRPr="000A4DA6">
        <w:rPr>
          <w:rFonts w:cs="Arial"/>
          <w:color w:val="333333"/>
          <w:shd w:val="clear" w:color="auto" w:fill="FFFFFF"/>
          <w:lang w:val="en-US"/>
        </w:rPr>
        <w:t>.</w:t>
      </w:r>
    </w:p>
    <w:p w14:paraId="4B1036A7" w14:textId="77777777" w:rsidR="000A4DA6" w:rsidRPr="000A4DA6" w:rsidRDefault="000A4DA6" w:rsidP="000A4DA6">
      <w:pPr>
        <w:rPr>
          <w:rFonts w:cs="Arial"/>
          <w:color w:val="333333"/>
          <w:shd w:val="clear" w:color="auto" w:fill="FFFFFF"/>
          <w:lang w:val="en-US"/>
        </w:rPr>
      </w:pPr>
    </w:p>
    <w:p w14:paraId="60D6EAAA" w14:textId="480D84F3" w:rsidR="000A4DA6" w:rsidRDefault="000A4DA6" w:rsidP="000A4DA6">
      <w:pPr>
        <w:rPr>
          <w:rFonts w:cs="Arial"/>
          <w:color w:val="333333"/>
          <w:shd w:val="clear" w:color="auto" w:fill="FFFFFF"/>
          <w:lang w:val="en-US"/>
        </w:rPr>
      </w:pPr>
      <w:proofErr w:type="spellStart"/>
      <w:r w:rsidRPr="000A4DA6">
        <w:rPr>
          <w:rFonts w:cs="Arial"/>
          <w:color w:val="333333"/>
          <w:shd w:val="clear" w:color="auto" w:fill="FFFFFF"/>
          <w:lang w:val="en-US"/>
        </w:rPr>
        <w:t>Bealátvuođanjuolggadusat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eai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adno</w:t>
      </w:r>
      <w:proofErr w:type="spellEnd"/>
      <w:r w:rsidRPr="000A4DA6">
        <w:rPr>
          <w:rFonts w:cs="Arial"/>
          <w:color w:val="333333"/>
          <w:shd w:val="clear" w:color="auto" w:fill="FFFFFF"/>
          <w:lang w:val="en-US"/>
        </w:rPr>
        <w:t xml:space="preserve"> jus lea </w:t>
      </w:r>
      <w:proofErr w:type="spellStart"/>
      <w:r w:rsidRPr="000A4DA6">
        <w:rPr>
          <w:rFonts w:cs="Arial"/>
          <w:color w:val="333333"/>
          <w:shd w:val="clear" w:color="auto" w:fill="FFFFFF"/>
          <w:lang w:val="en-US"/>
        </w:rPr>
        <w:t>čielggas</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ahte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virgeolbmo</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oktavuohta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áššái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dahje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áššái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gulli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beliide</w:t>
      </w:r>
      <w:proofErr w:type="spellEnd"/>
      <w:r w:rsidRPr="000A4DA6">
        <w:rPr>
          <w:rFonts w:cs="Arial"/>
          <w:color w:val="333333"/>
          <w:shd w:val="clear" w:color="auto" w:fill="FFFFFF"/>
          <w:lang w:val="en-US"/>
        </w:rPr>
        <w:t xml:space="preserve"> ii </w:t>
      </w:r>
      <w:proofErr w:type="spellStart"/>
      <w:r w:rsidRPr="000A4DA6">
        <w:rPr>
          <w:rFonts w:cs="Arial"/>
          <w:color w:val="333333"/>
          <w:shd w:val="clear" w:color="auto" w:fill="FFFFFF"/>
          <w:lang w:val="en-US"/>
        </w:rPr>
        <w:t>váikkut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su</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oaivila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eaige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almmolaš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eai</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priváhta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beroštumit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dagahivčče</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su</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guođđit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saji</w:t>
      </w:r>
      <w:proofErr w:type="spellEnd"/>
      <w:r w:rsidRPr="000A4DA6">
        <w:rPr>
          <w:rFonts w:cs="Arial"/>
          <w:color w:val="333333"/>
          <w:shd w:val="clear" w:color="auto" w:fill="FFFFFF"/>
          <w:lang w:val="en-US"/>
        </w:rPr>
        <w:t>.</w:t>
      </w:r>
    </w:p>
    <w:p w14:paraId="49B247C7" w14:textId="77777777" w:rsidR="000A4DA6" w:rsidRPr="000A4DA6" w:rsidRDefault="000A4DA6" w:rsidP="000A4DA6">
      <w:pPr>
        <w:rPr>
          <w:rFonts w:cs="Arial"/>
          <w:color w:val="333333"/>
          <w:shd w:val="clear" w:color="auto" w:fill="FFFFFF"/>
          <w:lang w:val="en-US"/>
        </w:rPr>
      </w:pPr>
    </w:p>
    <w:p w14:paraId="2FF559A5" w14:textId="77777777" w:rsidR="000A4DA6" w:rsidRPr="000A4DA6" w:rsidRDefault="000A4DA6" w:rsidP="000A4DA6">
      <w:pPr>
        <w:rPr>
          <w:rFonts w:cs="Arial"/>
          <w:color w:val="333333"/>
          <w:shd w:val="clear" w:color="auto" w:fill="FFFFFF"/>
          <w:lang w:val="en-US"/>
        </w:rPr>
      </w:pPr>
      <w:r w:rsidRPr="000A4DA6">
        <w:rPr>
          <w:rFonts w:cs="Arial"/>
          <w:color w:val="333333"/>
          <w:shd w:val="clear" w:color="auto" w:fill="FFFFFF"/>
          <w:lang w:val="en-US"/>
        </w:rPr>
        <w:t xml:space="preserve">Nuppi ja </w:t>
      </w:r>
      <w:proofErr w:type="spellStart"/>
      <w:r w:rsidRPr="000A4DA6">
        <w:rPr>
          <w:rFonts w:cs="Arial"/>
          <w:color w:val="333333"/>
          <w:shd w:val="clear" w:color="auto" w:fill="FFFFFF"/>
          <w:lang w:val="en-US"/>
        </w:rPr>
        <w:t>njealját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lađđasa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viidodat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sáhttá</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dárkileappot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mearriduvvot</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Gonagasa</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addin</w:t>
      </w:r>
      <w:proofErr w:type="spellEnd"/>
      <w:r w:rsidRPr="000A4DA6">
        <w:rPr>
          <w:rFonts w:cs="Arial"/>
          <w:color w:val="333333"/>
          <w:shd w:val="clear" w:color="auto" w:fill="FFFFFF"/>
          <w:lang w:val="en-US"/>
        </w:rPr>
        <w:t xml:space="preserve"> </w:t>
      </w:r>
      <w:proofErr w:type="spellStart"/>
      <w:r w:rsidRPr="000A4DA6">
        <w:rPr>
          <w:rFonts w:cs="Arial"/>
          <w:color w:val="333333"/>
          <w:shd w:val="clear" w:color="auto" w:fill="FFFFFF"/>
          <w:lang w:val="en-US"/>
        </w:rPr>
        <w:t>láhkaásahusain</w:t>
      </w:r>
      <w:proofErr w:type="spellEnd"/>
      <w:r w:rsidRPr="000A4DA6">
        <w:rPr>
          <w:rFonts w:cs="Arial"/>
          <w:color w:val="333333"/>
          <w:shd w:val="clear" w:color="auto" w:fill="FFFFFF"/>
          <w:lang w:val="en-US"/>
        </w:rPr>
        <w:t>.</w:t>
      </w:r>
    </w:p>
    <w:p w14:paraId="44D85113" w14:textId="727CD944" w:rsidR="00EB3BE8" w:rsidRPr="000A4DA6" w:rsidRDefault="00EB3BE8" w:rsidP="00EB3BE8">
      <w:pPr>
        <w:rPr>
          <w:i/>
          <w:lang w:val="en-US"/>
        </w:rPr>
      </w:pPr>
    </w:p>
    <w:p w14:paraId="39AB30E7" w14:textId="77777777" w:rsidR="00EB3BE8" w:rsidRPr="000A4DA6" w:rsidRDefault="00EB3BE8" w:rsidP="00EB3BE8">
      <w:pPr>
        <w:rPr>
          <w:lang w:val="en-US"/>
        </w:rPr>
      </w:pPr>
    </w:p>
    <w:p w14:paraId="777FD014" w14:textId="77777777" w:rsidR="00EB3BE8" w:rsidRPr="000A4DA6" w:rsidRDefault="00EB3BE8" w:rsidP="00EB3BE8">
      <w:pPr>
        <w:rPr>
          <w:lang w:val="en-US"/>
        </w:rPr>
      </w:pPr>
    </w:p>
    <w:p w14:paraId="7D5E7803" w14:textId="77777777" w:rsidR="00EB3BE8" w:rsidRPr="000A4DA6" w:rsidRDefault="00EB3BE8" w:rsidP="00EB3BE8">
      <w:pPr>
        <w:rPr>
          <w:lang w:val="en-US"/>
        </w:rPr>
      </w:pPr>
    </w:p>
    <w:p w14:paraId="2C2F08E5" w14:textId="77777777" w:rsidR="00EB3BE8" w:rsidRPr="00121C13" w:rsidRDefault="00EB3BE8" w:rsidP="00EB3BE8">
      <w:pPr>
        <w:pStyle w:val="Listeavsnitt"/>
        <w:numPr>
          <w:ilvl w:val="0"/>
          <w:numId w:val="1"/>
        </w:numPr>
        <w:rPr>
          <w:b/>
        </w:rPr>
      </w:pPr>
      <w:r w:rsidRPr="00121C13">
        <w:rPr>
          <w:b/>
        </w:rPr>
        <w:t xml:space="preserve">Vurdering </w:t>
      </w:r>
      <w:r w:rsidR="00F82D56" w:rsidRPr="00121C13">
        <w:rPr>
          <w:b/>
        </w:rPr>
        <w:t xml:space="preserve">etter </w:t>
      </w:r>
      <w:proofErr w:type="spellStart"/>
      <w:r w:rsidR="00F82D56" w:rsidRPr="00121C13">
        <w:rPr>
          <w:b/>
        </w:rPr>
        <w:t>fvl</w:t>
      </w:r>
      <w:proofErr w:type="spellEnd"/>
      <w:r w:rsidR="00F82D56" w:rsidRPr="00121C13">
        <w:rPr>
          <w:b/>
        </w:rPr>
        <w:t>. § 6 første ledd</w:t>
      </w:r>
    </w:p>
    <w:p w14:paraId="23751222" w14:textId="77777777" w:rsidR="00EB3BE8" w:rsidRPr="00121C13" w:rsidRDefault="00EB3BE8" w:rsidP="00EB3BE8">
      <w:pPr>
        <w:rPr>
          <w:b/>
        </w:rPr>
      </w:pPr>
    </w:p>
    <w:p w14:paraId="5D456D21" w14:textId="09CDD977" w:rsidR="00EB3BE8" w:rsidRDefault="00EB3BE8" w:rsidP="00EB3BE8">
      <w:r w:rsidRPr="00121C13">
        <w:t xml:space="preserve">Hjemmelen som er nærmest til å utløse automatisk inhabilitet i, er </w:t>
      </w:r>
      <w:proofErr w:type="spellStart"/>
      <w:r w:rsidRPr="00121C13">
        <w:t>fvl</w:t>
      </w:r>
      <w:proofErr w:type="spellEnd"/>
      <w:r w:rsidRPr="00121C13">
        <w:t xml:space="preserve">. § 6 første ledd bokstav e punkt 1. Representant </w:t>
      </w:r>
      <w:r w:rsidR="007857C6" w:rsidRPr="00121C13">
        <w:t>Larsen</w:t>
      </w:r>
      <w:r w:rsidRPr="00121C13">
        <w:t xml:space="preserve"> </w:t>
      </w:r>
      <w:r w:rsidR="007857C6" w:rsidRPr="00121C13">
        <w:t>er styreleder</w:t>
      </w:r>
      <w:r w:rsidR="00815041" w:rsidRPr="00121C13">
        <w:t xml:space="preserve"> </w:t>
      </w:r>
      <w:proofErr w:type="spellStart"/>
      <w:r w:rsidR="007857C6" w:rsidRPr="00121C13">
        <w:t>Mama</w:t>
      </w:r>
      <w:proofErr w:type="spellEnd"/>
      <w:r w:rsidR="007857C6" w:rsidRPr="00121C13">
        <w:t xml:space="preserve"> Sara org</w:t>
      </w:r>
      <w:r w:rsidRPr="00121C13">
        <w:t xml:space="preserve">. Det er av Sametingsrådet innstilt </w:t>
      </w:r>
      <w:r w:rsidR="00765B0B" w:rsidRPr="00121C13">
        <w:t xml:space="preserve">samlet </w:t>
      </w:r>
      <w:r w:rsidRPr="00121C13">
        <w:t xml:space="preserve">kroner </w:t>
      </w:r>
      <w:r w:rsidR="000A4DA6" w:rsidRPr="000A4DA6">
        <w:t xml:space="preserve">kr 186 000 </w:t>
      </w:r>
      <w:r w:rsidRPr="00121C13">
        <w:t xml:space="preserve">til </w:t>
      </w:r>
      <w:proofErr w:type="spellStart"/>
      <w:r w:rsidR="007857C6" w:rsidRPr="00121C13">
        <w:t>Mama</w:t>
      </w:r>
      <w:proofErr w:type="spellEnd"/>
      <w:r w:rsidR="007857C6" w:rsidRPr="00121C13">
        <w:t xml:space="preserve"> Sara org</w:t>
      </w:r>
      <w:r w:rsidR="00765B0B" w:rsidRPr="00121C13">
        <w:t>.</w:t>
      </w:r>
      <w:r w:rsidRPr="00121C13">
        <w:br/>
      </w:r>
      <w:r w:rsidRPr="00121C13">
        <w:br/>
        <w:t>Etter § 6 første ledd bokstav e blir en tjenestemann eller folkevalgt som har en ledende posisjon i et selskap/forening/stiftelse automatisk inhabil til å behandle en forvaltningssak når selskapet er part i saken.</w:t>
      </w:r>
    </w:p>
    <w:p w14:paraId="391C710A" w14:textId="77777777" w:rsidR="000A4DA6" w:rsidRPr="00121C13" w:rsidRDefault="000A4DA6" w:rsidP="00EB3BE8"/>
    <w:p w14:paraId="4B786F77" w14:textId="196D9FFF" w:rsidR="00EB3BE8" w:rsidRPr="004B08C6" w:rsidRDefault="00EB3BE8" w:rsidP="00EB3BE8">
      <w:r w:rsidRPr="004B08C6">
        <w:t>Det er en forutsetning for inhabilitet etter forvaltningsloven § 6 første ledd bokstav e nr. 1 og 2 at selskapet/foreningen/</w:t>
      </w:r>
      <w:r w:rsidR="000A4DA6" w:rsidRPr="004B08C6">
        <w:t xml:space="preserve">stiftelsen </w:t>
      </w:r>
      <w:r w:rsidR="000A4DA6" w:rsidRPr="004B08C6">
        <w:rPr>
          <w:i/>
          <w:iCs/>
        </w:rPr>
        <w:t>«er</w:t>
      </w:r>
      <w:r w:rsidRPr="004B08C6">
        <w:rPr>
          <w:i/>
          <w:iCs/>
        </w:rPr>
        <w:t xml:space="preserve"> part i saken</w:t>
      </w:r>
      <w:r w:rsidR="000A4DA6" w:rsidRPr="004B08C6">
        <w:rPr>
          <w:i/>
          <w:iCs/>
        </w:rPr>
        <w:t>»</w:t>
      </w:r>
      <w:r w:rsidRPr="004B08C6">
        <w:t>. Etter forvaltningsloven § 2 første ledd bokstav e er det personer (fysiske eller juridiske)</w:t>
      </w:r>
      <w:r w:rsidR="000A4DA6" w:rsidRPr="004B08C6">
        <w:t xml:space="preserve"> </w:t>
      </w:r>
      <w:r w:rsidR="000A4DA6" w:rsidRPr="004B08C6">
        <w:rPr>
          <w:i/>
          <w:iCs/>
        </w:rPr>
        <w:t>«</w:t>
      </w:r>
      <w:r w:rsidRPr="004B08C6">
        <w:rPr>
          <w:i/>
          <w:iCs/>
        </w:rPr>
        <w:t>som en avgjørelse retter seg mot eller som saken ellers direkte gjelder</w:t>
      </w:r>
      <w:r w:rsidR="000A4DA6" w:rsidRPr="004B08C6">
        <w:rPr>
          <w:i/>
          <w:iCs/>
        </w:rPr>
        <w:t>»</w:t>
      </w:r>
      <w:r w:rsidR="000A4DA6" w:rsidRPr="004B08C6">
        <w:t>,</w:t>
      </w:r>
      <w:r w:rsidRPr="004B08C6">
        <w:t xml:space="preserve"> som er part i saken.</w:t>
      </w:r>
    </w:p>
    <w:p w14:paraId="4AC4A094" w14:textId="77777777" w:rsidR="000A4DA6" w:rsidRPr="00121C13" w:rsidRDefault="000A4DA6" w:rsidP="00EB3BE8">
      <w:pPr>
        <w:rPr>
          <w:rFonts w:cs="Arial"/>
          <w:color w:val="333333"/>
          <w:shd w:val="clear" w:color="auto" w:fill="FFFFFF"/>
        </w:rPr>
      </w:pPr>
    </w:p>
    <w:p w14:paraId="66591852" w14:textId="77777777" w:rsidR="00EB3BE8" w:rsidRPr="00121C13" w:rsidRDefault="00EB3BE8" w:rsidP="00EB3BE8">
      <w:r w:rsidRPr="00121C13">
        <w:t>Partsdefinisjonen innebærer at et selskap/forening/stiftelse ikke vil være part i en sak hvis dets tilknytning til saken er underordnet, indirekte eller tilfeldig. Heller ikke generelle muligheter for interessekonflikt medfører inhabilitet. Det må foreligge en reell tilknytning for å bli regnet som part i en sak. Hvorvidt selskapets/foreningens/stiftelsens tilknytning til en sak er så reell og sterk at det må anses som part i saken, vil bero på en konkret, skjønnsmessig vurdering.</w:t>
      </w:r>
    </w:p>
    <w:p w14:paraId="0306F7CE" w14:textId="77777777" w:rsidR="00EB3BE8" w:rsidRPr="00121C13" w:rsidRDefault="00EB3BE8" w:rsidP="00EB3BE8"/>
    <w:p w14:paraId="3D5D5089" w14:textId="77777777" w:rsidR="00EB3BE8" w:rsidRPr="00121C13" w:rsidRDefault="00EB3BE8" w:rsidP="00EB3BE8">
      <w:r w:rsidRPr="00121C13">
        <w:lastRenderedPageBreak/>
        <w:t>Sametinget er et nasjonalt folkevalgt parlament for samene i Norge. Budsjettet vedtas av Sametingets plenum hver høst, på grunnlag av Sametingsrådets årlige innstilling og påfølgende behandling i Sametingets plan- og finanskomité. Sametingets budsjett bygger på de økonomiske rammene regjeringen foreslår bevilget til Sametinget i regjeringens proposisjon til statsbudsjett (</w:t>
      </w:r>
      <w:proofErr w:type="spellStart"/>
      <w:r w:rsidRPr="00121C13">
        <w:t>Prop</w:t>
      </w:r>
      <w:proofErr w:type="spellEnd"/>
      <w:r w:rsidRPr="00121C13">
        <w:t xml:space="preserve">. 1 S) for det aktuelle budsjettåret. Endringer i regjeringens forslag til statsbudsjett som følge av behandling og vedtak i Stortinget, innarbeides først ved revidering av Sametingets budsjett påfølgende vår. Sametingets politiske og administrative virksomhet skjer innenfor rammene av Sametingets vedtatte budsjett. </w:t>
      </w:r>
    </w:p>
    <w:p w14:paraId="3FE7622D" w14:textId="77777777" w:rsidR="00EB3BE8" w:rsidRPr="00121C13" w:rsidRDefault="00EB3BE8" w:rsidP="00EB3BE8"/>
    <w:p w14:paraId="2AAE30FD" w14:textId="08B93720" w:rsidR="00EB3BE8" w:rsidRPr="00121C13" w:rsidRDefault="004B08C6" w:rsidP="00EB3BE8">
      <w:r>
        <w:t>Organisasjonen</w:t>
      </w:r>
      <w:r w:rsidR="007D6699" w:rsidRPr="00121C13">
        <w:t xml:space="preserve"> </w:t>
      </w:r>
      <w:r w:rsidR="00EB3BE8" w:rsidRPr="00121C13">
        <w:t>vil neppe kunne anses som</w:t>
      </w:r>
      <w:r w:rsidR="000A4DA6">
        <w:t xml:space="preserve"> «</w:t>
      </w:r>
      <w:r w:rsidR="00EB3BE8" w:rsidRPr="000A4DA6">
        <w:rPr>
          <w:i/>
          <w:iCs/>
        </w:rPr>
        <w:t>part</w:t>
      </w:r>
      <w:r w:rsidR="000A4DA6">
        <w:rPr>
          <w:i/>
          <w:iCs/>
        </w:rPr>
        <w:t>»</w:t>
      </w:r>
      <w:r w:rsidR="00EB3BE8" w:rsidRPr="00121C13">
        <w:t xml:space="preserve"> i Sametingets generelle budsjettsaker, ettersom Sametingets budsjett neppe kan sies å direkte gjelde </w:t>
      </w:r>
      <w:r>
        <w:t>organisasjonen</w:t>
      </w:r>
      <w:r w:rsidR="000A4DA6">
        <w:t xml:space="preserve">. </w:t>
      </w:r>
      <w:r w:rsidR="00EB3BE8" w:rsidRPr="00121C13">
        <w:t>Det antas at dette gjelder selv om det er tale om å øremerke midler til sammenslutningen i budsjettet, jf. Frihagen, Inhabilitet etter forvaltningsloven s. 185–186:</w:t>
      </w:r>
    </w:p>
    <w:p w14:paraId="779A2F2D" w14:textId="77777777" w:rsidR="00EB3BE8" w:rsidRPr="00121C13" w:rsidRDefault="00EB3BE8" w:rsidP="00EB3BE8"/>
    <w:p w14:paraId="7110C64F" w14:textId="7BD03F60" w:rsidR="00EB3BE8" w:rsidRPr="00121C13" w:rsidRDefault="004B08C6" w:rsidP="00EB3BE8">
      <w:pPr>
        <w:rPr>
          <w:i/>
        </w:rPr>
      </w:pPr>
      <w:r>
        <w:rPr>
          <w:i/>
        </w:rPr>
        <w:t>«</w:t>
      </w:r>
      <w:r w:rsidR="00EB3BE8" w:rsidRPr="00121C13">
        <w:rPr>
          <w:i/>
        </w:rPr>
        <w:t>Direkte fører § 6, 1. ledd (e) bare til inhabilitet for vedkommende ledelse der foreningen eller sammenslutningen formelt er part i forvaltningssaken. Det må imidlertid være klart nok at etter § 6, 2. ledd kan inhabilitet etter forholdene inntre også der foreningen har en særlig interesse i sakens utfall.</w:t>
      </w:r>
    </w:p>
    <w:p w14:paraId="2B94B35F" w14:textId="77777777" w:rsidR="00EB3BE8" w:rsidRPr="00121C13" w:rsidRDefault="00EB3BE8" w:rsidP="00EB3BE8">
      <w:pPr>
        <w:rPr>
          <w:i/>
        </w:rPr>
      </w:pPr>
      <w:r w:rsidRPr="00121C13">
        <w:rPr>
          <w:i/>
        </w:rPr>
        <w:t>…</w:t>
      </w:r>
    </w:p>
    <w:p w14:paraId="02B201EE" w14:textId="77777777" w:rsidR="00EB3BE8" w:rsidRPr="00121C13" w:rsidRDefault="00EB3BE8" w:rsidP="00EB3BE8">
      <w:pPr>
        <w:rPr>
          <w:i/>
        </w:rPr>
      </w:pPr>
      <w:r w:rsidRPr="00121C13">
        <w:rPr>
          <w:i/>
        </w:rPr>
        <w:t>Det vil ikke uten videre være avgjørende om det formelt er en forvaltningssak der foreningen er part. Således kan en neppe uten videre i forvaltningslovens forstand anse foreningen som part i budsjettbehandlingen, selv om det her er tale om å avsette et beløp til slike foreninger. Vedkommende foreningsformann vil likevel kunne bli inhabil ved behandling – avhengig av hvor direkte adresse bevilgningen har til den konkrete forening</w:t>
      </w:r>
    </w:p>
    <w:p w14:paraId="0200C6B4" w14:textId="77777777" w:rsidR="00EB3BE8" w:rsidRPr="00121C13" w:rsidRDefault="00EB3BE8" w:rsidP="00EB3BE8">
      <w:pPr>
        <w:rPr>
          <w:i/>
        </w:rPr>
      </w:pPr>
      <w:r w:rsidRPr="00121C13">
        <w:rPr>
          <w:i/>
        </w:rPr>
        <w:t>…</w:t>
      </w:r>
    </w:p>
    <w:p w14:paraId="72D3A68E" w14:textId="449D277A" w:rsidR="00EB3BE8" w:rsidRPr="00121C13" w:rsidRDefault="00EB3BE8" w:rsidP="00EB3BE8">
      <w:pPr>
        <w:rPr>
          <w:i/>
        </w:rPr>
      </w:pPr>
      <w:r w:rsidRPr="00121C13">
        <w:rPr>
          <w:i/>
        </w:rPr>
        <w:t>Selv om en forening direkte er nevnt ved navn i et budsjettutkast eller budsjettvedtak, vil foreningen neppe være part … Likevel må det nok ansees klart etter norsk rett at f.eks. formannen i foreningen vil være inhabil som formannskapsmedlem til å votere over denne budsjettpost.</w:t>
      </w:r>
      <w:r w:rsidR="004B08C6">
        <w:rPr>
          <w:i/>
        </w:rPr>
        <w:t>»</w:t>
      </w:r>
    </w:p>
    <w:p w14:paraId="3CA98B25" w14:textId="77777777" w:rsidR="00EB3BE8" w:rsidRPr="00121C13" w:rsidRDefault="00EB3BE8" w:rsidP="00EB3BE8">
      <w:pPr>
        <w:rPr>
          <w:rFonts w:cs="Arial"/>
          <w:color w:val="333333"/>
        </w:rPr>
      </w:pPr>
    </w:p>
    <w:p w14:paraId="4F4BDC7D" w14:textId="77777777" w:rsidR="00EB3BE8" w:rsidRPr="00121C13" w:rsidRDefault="00EB3BE8" w:rsidP="00EB3BE8">
      <w:pPr>
        <w:rPr>
          <w:rFonts w:cs="Arial"/>
          <w:color w:val="333333"/>
        </w:rPr>
      </w:pPr>
      <w:r w:rsidRPr="00121C13">
        <w:rPr>
          <w:rFonts w:cs="Arial"/>
          <w:color w:val="333333"/>
        </w:rPr>
        <w:t xml:space="preserve">Dette synet støttes også av </w:t>
      </w:r>
      <w:proofErr w:type="spellStart"/>
      <w:r w:rsidRPr="00121C13">
        <w:rPr>
          <w:rFonts w:cs="Arial"/>
          <w:color w:val="333333"/>
        </w:rPr>
        <w:t>Woxholt</w:t>
      </w:r>
      <w:proofErr w:type="spellEnd"/>
      <w:r w:rsidRPr="00121C13">
        <w:rPr>
          <w:rFonts w:cs="Arial"/>
          <w:color w:val="333333"/>
        </w:rPr>
        <w:t xml:space="preserve"> i Forvaltningsloven med kommentarer [2011] s. 152. Her fremkommer at: </w:t>
      </w:r>
      <w:r w:rsidRPr="00121C13">
        <w:rPr>
          <w:rFonts w:cs="Arial"/>
          <w:i/>
          <w:color w:val="333333"/>
        </w:rPr>
        <w:t>«</w:t>
      </w:r>
      <w:r w:rsidRPr="00121C13">
        <w:rPr>
          <w:i/>
          <w:shd w:val="clear" w:color="auto" w:fill="FFFFFF"/>
        </w:rPr>
        <w:t>Behandlingen av overordnede saker som årsbudsjett, økonomiplan, kommuneplan og fylkesplan reiser særlige spørsmål. Et enkelt selskap vil som utgangspunkt ikke være part i forbindelse med behandlingen av slike saker, men det kan ikke utelukkes og må derfor bedømmes konkret. Unntaksvis vil det i slike sammenhenger også kunne inntre inhabilitet etter</w:t>
      </w:r>
      <w:r w:rsidRPr="004B08C6">
        <w:rPr>
          <w:i/>
          <w:shd w:val="clear" w:color="auto" w:fill="FFFFFF"/>
        </w:rPr>
        <w:t> </w:t>
      </w:r>
      <w:hyperlink r:id="rId5" w:anchor="/Dokument/gL19670210z2EzA76" w:history="1">
        <w:r w:rsidRPr="004B08C6">
          <w:rPr>
            <w:rStyle w:val="Hyperkobling"/>
            <w:i/>
            <w:color w:val="auto"/>
            <w:u w:val="none"/>
            <w:bdr w:val="none" w:sz="0" w:space="0" w:color="auto" w:frame="1"/>
            <w:shd w:val="clear" w:color="auto" w:fill="FFFFFF"/>
          </w:rPr>
          <w:t>§ 6</w:t>
        </w:r>
      </w:hyperlink>
      <w:r w:rsidRPr="00121C13">
        <w:rPr>
          <w:i/>
          <w:shd w:val="clear" w:color="auto" w:fill="FFFFFF"/>
        </w:rPr>
        <w:t> annet ledd.»</w:t>
      </w:r>
      <w:r w:rsidRPr="00121C13">
        <w:rPr>
          <w:rFonts w:cs="Arial"/>
          <w:color w:val="333333"/>
        </w:rPr>
        <w:t xml:space="preserve"> </w:t>
      </w:r>
    </w:p>
    <w:p w14:paraId="2C567D48" w14:textId="77777777" w:rsidR="00EB3BE8" w:rsidRPr="00121C13" w:rsidRDefault="00EB3BE8" w:rsidP="00EB3BE8"/>
    <w:p w14:paraId="0D10ECC8" w14:textId="6B9C5990" w:rsidR="00EB3BE8" w:rsidRDefault="007D6699" w:rsidP="00EB3BE8">
      <w:pPr>
        <w:rPr>
          <w:shd w:val="clear" w:color="auto" w:fill="FFFFFF"/>
        </w:rPr>
      </w:pPr>
      <w:proofErr w:type="spellStart"/>
      <w:r w:rsidRPr="00121C13">
        <w:t>Mama</w:t>
      </w:r>
      <w:proofErr w:type="spellEnd"/>
      <w:r w:rsidRPr="00121C13">
        <w:t xml:space="preserve"> Sara</w:t>
      </w:r>
      <w:r w:rsidR="00765B0B" w:rsidRPr="00121C13">
        <w:rPr>
          <w:shd w:val="clear" w:color="auto" w:fill="FFFFFF"/>
        </w:rPr>
        <w:t xml:space="preserve"> </w:t>
      </w:r>
      <w:r w:rsidR="00EB3BE8" w:rsidRPr="00121C13">
        <w:rPr>
          <w:shd w:val="clear" w:color="auto" w:fill="FFFFFF"/>
        </w:rPr>
        <w:t>regnes ikke formelt som part ved behandli</w:t>
      </w:r>
      <w:r w:rsidR="000A4DA6">
        <w:rPr>
          <w:shd w:val="clear" w:color="auto" w:fill="FFFFFF"/>
        </w:rPr>
        <w:t>n</w:t>
      </w:r>
      <w:r w:rsidR="00EB3BE8" w:rsidRPr="00121C13">
        <w:rPr>
          <w:shd w:val="clear" w:color="auto" w:fill="FFFFFF"/>
        </w:rPr>
        <w:t xml:space="preserve">gen av Sametingets budsjett 2020. </w:t>
      </w:r>
      <w:r w:rsidR="006C2C2F" w:rsidRPr="00121C13">
        <w:rPr>
          <w:shd w:val="clear" w:color="auto" w:fill="FFFFFF"/>
        </w:rPr>
        <w:br/>
      </w:r>
      <w:r w:rsidR="006C2C2F" w:rsidRPr="00121C13">
        <w:rPr>
          <w:shd w:val="clear" w:color="auto" w:fill="FFFFFF"/>
        </w:rPr>
        <w:br/>
      </w:r>
      <w:r w:rsidR="00EB3BE8" w:rsidRPr="00121C13">
        <w:rPr>
          <w:shd w:val="clear" w:color="auto" w:fill="FFFFFF"/>
        </w:rPr>
        <w:t xml:space="preserve">Representant </w:t>
      </w:r>
      <w:r w:rsidRPr="00121C13">
        <w:rPr>
          <w:shd w:val="clear" w:color="auto" w:fill="FFFFFF"/>
        </w:rPr>
        <w:t>Larsen</w:t>
      </w:r>
      <w:r w:rsidR="00EB3BE8" w:rsidRPr="00121C13">
        <w:rPr>
          <w:shd w:val="clear" w:color="auto" w:fill="FFFFFF"/>
        </w:rPr>
        <w:t xml:space="preserve"> er etter </w:t>
      </w:r>
      <w:proofErr w:type="spellStart"/>
      <w:r w:rsidR="00EB3BE8" w:rsidRPr="00121C13">
        <w:rPr>
          <w:shd w:val="clear" w:color="auto" w:fill="FFFFFF"/>
        </w:rPr>
        <w:t>fvl</w:t>
      </w:r>
      <w:proofErr w:type="spellEnd"/>
      <w:r w:rsidR="00EB3BE8" w:rsidRPr="00121C13">
        <w:rPr>
          <w:shd w:val="clear" w:color="auto" w:fill="FFFFFF"/>
        </w:rPr>
        <w:t>. § 6 første ledd bokstav e nr. 1 ikke inhabil til å behandle saken.</w:t>
      </w:r>
    </w:p>
    <w:p w14:paraId="6824DE6C" w14:textId="77777777" w:rsidR="000A4DA6" w:rsidRPr="00121C13" w:rsidRDefault="000A4DA6" w:rsidP="00EB3BE8">
      <w:pPr>
        <w:rPr>
          <w:shd w:val="clear" w:color="auto" w:fill="FFFFFF"/>
        </w:rPr>
      </w:pPr>
    </w:p>
    <w:p w14:paraId="5D585BEB" w14:textId="77777777" w:rsidR="00EB3BE8" w:rsidRPr="00121C13" w:rsidRDefault="00EB3BE8" w:rsidP="00EB3BE8">
      <w:pPr>
        <w:rPr>
          <w:shd w:val="clear" w:color="auto" w:fill="FFFFFF"/>
        </w:rPr>
      </w:pPr>
    </w:p>
    <w:p w14:paraId="21CB271B" w14:textId="5C004FB5" w:rsidR="00EB3BE8" w:rsidRPr="00121C13" w:rsidRDefault="00F82D56" w:rsidP="00EB3BE8">
      <w:r w:rsidRPr="00121C13">
        <w:rPr>
          <w:b/>
          <w:shd w:val="clear" w:color="auto" w:fill="FFFFFF"/>
        </w:rPr>
        <w:t xml:space="preserve">2.0 </w:t>
      </w:r>
      <w:r w:rsidR="00EB3BE8" w:rsidRPr="00121C13">
        <w:rPr>
          <w:b/>
          <w:shd w:val="clear" w:color="auto" w:fill="FFFFFF"/>
        </w:rPr>
        <w:t xml:space="preserve">Vurdering etter </w:t>
      </w:r>
      <w:proofErr w:type="spellStart"/>
      <w:r w:rsidR="00EB3BE8" w:rsidRPr="00121C13">
        <w:rPr>
          <w:b/>
          <w:shd w:val="clear" w:color="auto" w:fill="FFFFFF"/>
        </w:rPr>
        <w:t>fvl</w:t>
      </w:r>
      <w:proofErr w:type="spellEnd"/>
      <w:r w:rsidR="00EB3BE8" w:rsidRPr="00121C13">
        <w:rPr>
          <w:b/>
          <w:shd w:val="clear" w:color="auto" w:fill="FFFFFF"/>
        </w:rPr>
        <w:t>. § 6 annet ledd.</w:t>
      </w:r>
      <w:r w:rsidR="00EB3BE8" w:rsidRPr="00121C13">
        <w:rPr>
          <w:shd w:val="clear" w:color="auto" w:fill="FFFFFF"/>
        </w:rPr>
        <w:br/>
      </w:r>
      <w:r w:rsidR="00EB3BE8" w:rsidRPr="00121C13">
        <w:rPr>
          <w:shd w:val="clear" w:color="auto" w:fill="FFFFFF"/>
        </w:rPr>
        <w:br/>
      </w:r>
      <w:r w:rsidR="00EB3BE8" w:rsidRPr="00121C13">
        <w:t xml:space="preserve">Vilkårene i § 6 annet ledd er at det må foreligge </w:t>
      </w:r>
      <w:r w:rsidR="00EB3BE8" w:rsidRPr="004B08C6">
        <w:rPr>
          <w:i/>
          <w:iCs/>
        </w:rPr>
        <w:t>«særegne forhold som er egnet til å svekke tilliten til hans upartiskhet»</w:t>
      </w:r>
      <w:r w:rsidR="00EB3BE8" w:rsidRPr="00121C13">
        <w:t xml:space="preserve">. Momenter det skal legges vekt på er bl.a. om avgjørelsen i saken kan innebære særlig fordel, tap eller ulempe for ham selv eller noen som han har nær personlig tilknytning til. </w:t>
      </w:r>
    </w:p>
    <w:p w14:paraId="09A7FD65" w14:textId="77777777" w:rsidR="00EB3BE8" w:rsidRPr="00121C13" w:rsidRDefault="00EB3BE8" w:rsidP="00EB3BE8"/>
    <w:p w14:paraId="0CB0C337" w14:textId="77777777" w:rsidR="00EB3BE8" w:rsidRPr="00121C13" w:rsidRDefault="00EB3BE8" w:rsidP="00EB3BE8">
      <w:pPr>
        <w:rPr>
          <w:rFonts w:cs="Arial"/>
          <w:color w:val="333333"/>
          <w:shd w:val="clear" w:color="auto" w:fill="FFFFFF"/>
        </w:rPr>
      </w:pPr>
      <w:r w:rsidRPr="00121C13">
        <w:rPr>
          <w:rFonts w:cs="Arial"/>
          <w:color w:val="333333"/>
          <w:shd w:val="clear" w:color="auto" w:fill="FFFFFF"/>
        </w:rPr>
        <w:t xml:space="preserve">Ifølge ordlyden skal det ved vurderingen legges vekt på om avgjørelsen i saken kan </w:t>
      </w:r>
      <w:r w:rsidRPr="004B08C6">
        <w:rPr>
          <w:rFonts w:cs="Arial"/>
          <w:i/>
          <w:iCs/>
          <w:color w:val="333333"/>
          <w:shd w:val="clear" w:color="auto" w:fill="FFFFFF"/>
        </w:rPr>
        <w:t>«innebære særlig fordel, tap eller ulempe»</w:t>
      </w:r>
      <w:r w:rsidRPr="00121C13">
        <w:rPr>
          <w:rFonts w:cs="Arial"/>
          <w:color w:val="333333"/>
          <w:shd w:val="clear" w:color="auto" w:fill="FFFFFF"/>
        </w:rPr>
        <w:t xml:space="preserve"> for tjenestemannen selv eller noen som han har nær personlig tilknytning til. I uttrykket </w:t>
      </w:r>
      <w:r w:rsidRPr="004B08C6">
        <w:rPr>
          <w:rFonts w:cs="Arial"/>
          <w:i/>
          <w:iCs/>
          <w:color w:val="333333"/>
          <w:shd w:val="clear" w:color="auto" w:fill="FFFFFF"/>
        </w:rPr>
        <w:t>«særlig»</w:t>
      </w:r>
      <w:r w:rsidRPr="00121C13">
        <w:rPr>
          <w:rFonts w:cs="Arial"/>
          <w:color w:val="333333"/>
          <w:shd w:val="clear" w:color="auto" w:fill="FFFFFF"/>
        </w:rPr>
        <w:t xml:space="preserve"> ligger det en avgrensning mot fordeler, ulemper og tap som gjør seg tilsvarende gjeldende overfor en større eller ubestemt personkrets, jf. Ot.prp. nr. 3 (1976–1977) side 62. Selv om forarbeidenes uttalelser muligens direkte gjelder personlige tilknytningsforhold, kan de gi veiledning også der tilknytningen er til et upersonlig rettssubjekt, slik som et aksjeselskap. I Lovavdelingens tolkningsuttalelse sak 13/7186 EO GUH/</w:t>
      </w:r>
      <w:proofErr w:type="spellStart"/>
      <w:r w:rsidRPr="00121C13">
        <w:rPr>
          <w:rFonts w:cs="Arial"/>
          <w:color w:val="333333"/>
          <w:shd w:val="clear" w:color="auto" w:fill="FFFFFF"/>
        </w:rPr>
        <w:t>bj</w:t>
      </w:r>
      <w:proofErr w:type="spellEnd"/>
      <w:r w:rsidRPr="00121C13">
        <w:rPr>
          <w:rFonts w:cs="Arial"/>
          <w:color w:val="333333"/>
          <w:shd w:val="clear" w:color="auto" w:fill="FFFFFF"/>
        </w:rPr>
        <w:t xml:space="preserve"> uttales det: </w:t>
      </w:r>
      <w:r w:rsidRPr="00121C13">
        <w:rPr>
          <w:rFonts w:cs="Arial"/>
          <w:i/>
          <w:color w:val="333333"/>
          <w:shd w:val="clear" w:color="auto" w:fill="FFFFFF"/>
        </w:rPr>
        <w:t>«Også i saker hvor selskapet ikke formelt er part, men hvor avgjørelsen må antas å kunne medføre en «særlig fordel, tap eller ulempe» for selskapet, framstår det nærliggende å konkludere med inhabilitet.»</w:t>
      </w:r>
    </w:p>
    <w:p w14:paraId="743DDF4E" w14:textId="37E3EA03" w:rsidR="00EB3BE8" w:rsidRPr="00121C13" w:rsidRDefault="00EB3BE8" w:rsidP="00EB3BE8">
      <w:pPr>
        <w:rPr>
          <w:rFonts w:cs="Arial"/>
          <w:color w:val="333333"/>
          <w:shd w:val="clear" w:color="auto" w:fill="FFFFFF"/>
        </w:rPr>
      </w:pPr>
      <w:r w:rsidRPr="00121C13">
        <w:rPr>
          <w:b/>
          <w:shd w:val="clear" w:color="auto" w:fill="FFFFFF"/>
        </w:rPr>
        <w:br/>
      </w:r>
      <w:r w:rsidRPr="00121C13">
        <w:rPr>
          <w:rFonts w:cs="Arial"/>
          <w:color w:val="333333"/>
          <w:shd w:val="clear" w:color="auto" w:fill="FFFFFF"/>
        </w:rPr>
        <w:t xml:space="preserve">Dette må forstås slik at det ikke kun dreier seg om en </w:t>
      </w:r>
      <w:r w:rsidRPr="004B08C6">
        <w:rPr>
          <w:rFonts w:cs="Arial"/>
          <w:i/>
          <w:iCs/>
          <w:color w:val="333333"/>
          <w:shd w:val="clear" w:color="auto" w:fill="FFFFFF"/>
        </w:rPr>
        <w:t>«særlig fordel ulempe eller tap»</w:t>
      </w:r>
      <w:r w:rsidRPr="00121C13">
        <w:rPr>
          <w:rFonts w:cs="Arial"/>
          <w:color w:val="333333"/>
          <w:shd w:val="clear" w:color="auto" w:fill="FFFFFF"/>
        </w:rPr>
        <w:t xml:space="preserve"> for en personlig, men også for sammenslutningen (foreningen/selskapet/stiftelsen).</w:t>
      </w:r>
      <w:r w:rsidR="005E59B8" w:rsidRPr="00121C13">
        <w:rPr>
          <w:rFonts w:cs="Arial"/>
          <w:color w:val="333333"/>
          <w:shd w:val="clear" w:color="auto" w:fill="FFFFFF"/>
        </w:rPr>
        <w:t xml:space="preserve"> </w:t>
      </w:r>
      <w:r w:rsidR="00B921F7" w:rsidRPr="00121C13">
        <w:rPr>
          <w:rFonts w:cs="Arial"/>
          <w:color w:val="333333"/>
          <w:shd w:val="clear" w:color="auto" w:fill="FFFFFF"/>
        </w:rPr>
        <w:t>D</w:t>
      </w:r>
      <w:r w:rsidR="005E59B8" w:rsidRPr="00121C13">
        <w:rPr>
          <w:rFonts w:cs="Arial"/>
          <w:color w:val="333333"/>
          <w:shd w:val="clear" w:color="auto" w:fill="FFFFFF"/>
        </w:rPr>
        <w:t>ersom sammenslutningen kan sies å ha en særlig fordel, tap eller ulempe</w:t>
      </w:r>
      <w:r w:rsidR="00B921F7" w:rsidRPr="00121C13">
        <w:rPr>
          <w:rFonts w:cs="Arial"/>
          <w:color w:val="333333"/>
          <w:shd w:val="clear" w:color="auto" w:fill="FFFFFF"/>
        </w:rPr>
        <w:t xml:space="preserve"> som følge av avgjøre</w:t>
      </w:r>
      <w:r w:rsidR="004B08C6">
        <w:rPr>
          <w:rFonts w:cs="Arial"/>
          <w:color w:val="333333"/>
          <w:shd w:val="clear" w:color="auto" w:fill="FFFFFF"/>
        </w:rPr>
        <w:t>lsen</w:t>
      </w:r>
      <w:r w:rsidR="005E59B8" w:rsidRPr="00121C13">
        <w:rPr>
          <w:rFonts w:cs="Arial"/>
          <w:color w:val="333333"/>
          <w:shd w:val="clear" w:color="auto" w:fill="FFFFFF"/>
        </w:rPr>
        <w:t xml:space="preserve"> – må </w:t>
      </w:r>
      <w:proofErr w:type="spellStart"/>
      <w:r w:rsidR="005E59B8" w:rsidRPr="00121C13">
        <w:rPr>
          <w:rFonts w:cs="Arial"/>
          <w:color w:val="333333"/>
          <w:shd w:val="clear" w:color="auto" w:fill="FFFFFF"/>
        </w:rPr>
        <w:t>vedkommendes</w:t>
      </w:r>
      <w:proofErr w:type="spellEnd"/>
      <w:r w:rsidR="005E59B8" w:rsidRPr="00121C13">
        <w:rPr>
          <w:rFonts w:cs="Arial"/>
          <w:color w:val="333333"/>
          <w:shd w:val="clear" w:color="auto" w:fill="FFFFFF"/>
        </w:rPr>
        <w:t xml:space="preserve"> tilknytning til sammenslutningen </w:t>
      </w:r>
      <w:r w:rsidR="00602BF5" w:rsidRPr="00121C13">
        <w:rPr>
          <w:rFonts w:cs="Arial"/>
          <w:color w:val="333333"/>
          <w:shd w:val="clear" w:color="auto" w:fill="FFFFFF"/>
        </w:rPr>
        <w:t xml:space="preserve">også </w:t>
      </w:r>
      <w:r w:rsidR="005E59B8" w:rsidRPr="00121C13">
        <w:rPr>
          <w:rFonts w:cs="Arial"/>
          <w:color w:val="333333"/>
          <w:shd w:val="clear" w:color="auto" w:fill="FFFFFF"/>
        </w:rPr>
        <w:t>vurder</w:t>
      </w:r>
      <w:r w:rsidR="00602BF5" w:rsidRPr="00121C13">
        <w:rPr>
          <w:rFonts w:cs="Arial"/>
          <w:color w:val="333333"/>
          <w:shd w:val="clear" w:color="auto" w:fill="FFFFFF"/>
        </w:rPr>
        <w:t>e</w:t>
      </w:r>
      <w:r w:rsidR="005E59B8" w:rsidRPr="00121C13">
        <w:rPr>
          <w:rFonts w:cs="Arial"/>
          <w:color w:val="333333"/>
          <w:shd w:val="clear" w:color="auto" w:fill="FFFFFF"/>
        </w:rPr>
        <w:t xml:space="preserve">s som et selvstendig moment. </w:t>
      </w:r>
    </w:p>
    <w:p w14:paraId="04ACBABC" w14:textId="77777777" w:rsidR="00EB3BE8" w:rsidRPr="00121C13" w:rsidRDefault="00EB3BE8" w:rsidP="00EB3BE8">
      <w:pPr>
        <w:rPr>
          <w:rFonts w:cs="Arial"/>
          <w:color w:val="333333"/>
          <w:shd w:val="clear" w:color="auto" w:fill="FFFFFF"/>
        </w:rPr>
      </w:pPr>
    </w:p>
    <w:p w14:paraId="71847A76" w14:textId="77777777" w:rsidR="00E829ED" w:rsidRPr="00121C13" w:rsidRDefault="00F82D56" w:rsidP="00EB3BE8">
      <w:pPr>
        <w:rPr>
          <w:rFonts w:cs="Arial"/>
          <w:b/>
          <w:color w:val="333333"/>
          <w:shd w:val="clear" w:color="auto" w:fill="FFFFFF"/>
        </w:rPr>
      </w:pPr>
      <w:r w:rsidRPr="00121C13">
        <w:rPr>
          <w:rFonts w:cs="Arial"/>
          <w:b/>
          <w:color w:val="333333"/>
          <w:shd w:val="clear" w:color="auto" w:fill="FFFFFF"/>
        </w:rPr>
        <w:lastRenderedPageBreak/>
        <w:t xml:space="preserve">2.1 </w:t>
      </w:r>
      <w:r w:rsidR="00E829ED" w:rsidRPr="00121C13">
        <w:rPr>
          <w:rFonts w:cs="Arial"/>
          <w:b/>
          <w:color w:val="333333"/>
          <w:shd w:val="clear" w:color="auto" w:fill="FFFFFF"/>
        </w:rPr>
        <w:t>Vurdering av tilskuddets betydning for organisasjonen</w:t>
      </w:r>
    </w:p>
    <w:p w14:paraId="025AFB9B" w14:textId="1DF5298B" w:rsidR="00EB3BE8" w:rsidRPr="00121C13" w:rsidRDefault="00EB3BE8" w:rsidP="00EB3BE8">
      <w:r w:rsidRPr="00121C13">
        <w:t xml:space="preserve">Fordelen vil i dette tilfellet være den støtten </w:t>
      </w:r>
      <w:proofErr w:type="spellStart"/>
      <w:r w:rsidR="006C2C2F" w:rsidRPr="00121C13">
        <w:t>Mama</w:t>
      </w:r>
      <w:proofErr w:type="spellEnd"/>
      <w:r w:rsidR="006C2C2F" w:rsidRPr="00121C13">
        <w:t xml:space="preserve"> Sara </w:t>
      </w:r>
      <w:r w:rsidRPr="00121C13">
        <w:t>har mulighet å oppnå. Representant</w:t>
      </w:r>
      <w:r w:rsidR="004B08C6">
        <w:t>en</w:t>
      </w:r>
      <w:r w:rsidRPr="00121C13">
        <w:t xml:space="preserve"> er </w:t>
      </w:r>
      <w:r w:rsidR="006C2C2F" w:rsidRPr="00121C13">
        <w:t>styreleder</w:t>
      </w:r>
      <w:r w:rsidR="00552BAE" w:rsidRPr="00121C13">
        <w:t xml:space="preserve"> for </w:t>
      </w:r>
      <w:r w:rsidR="00E865F9">
        <w:t>organisasjonen</w:t>
      </w:r>
      <w:r w:rsidR="006C2C2F" w:rsidRPr="00121C13">
        <w:t xml:space="preserve"> </w:t>
      </w:r>
      <w:r w:rsidR="004B08C6">
        <w:t xml:space="preserve">og </w:t>
      </w:r>
      <w:r w:rsidR="006C2C2F" w:rsidRPr="00121C13">
        <w:t xml:space="preserve">mottar </w:t>
      </w:r>
      <w:r w:rsidRPr="00121C13">
        <w:t xml:space="preserve">styregodtgjørelse på </w:t>
      </w:r>
      <w:r w:rsidR="004B08C6">
        <w:t xml:space="preserve">kr </w:t>
      </w:r>
      <w:r w:rsidRPr="00121C13">
        <w:t>10</w:t>
      </w:r>
      <w:r w:rsidR="004B08C6">
        <w:t xml:space="preserve"> </w:t>
      </w:r>
      <w:r w:rsidRPr="00121C13">
        <w:t xml:space="preserve">000 i året. </w:t>
      </w:r>
    </w:p>
    <w:p w14:paraId="77730ACC" w14:textId="77777777" w:rsidR="00EB3BE8" w:rsidRPr="00121C13" w:rsidRDefault="00EB3BE8" w:rsidP="00EB3BE8"/>
    <w:p w14:paraId="13723BBC" w14:textId="3348510E" w:rsidR="00EB3BE8" w:rsidRPr="00121C13" w:rsidRDefault="00EB3BE8" w:rsidP="00EB3BE8">
      <w:r w:rsidRPr="00121C13">
        <w:t xml:space="preserve">Det blir </w:t>
      </w:r>
      <w:proofErr w:type="spellStart"/>
      <w:r w:rsidRPr="00121C13">
        <w:t>blir</w:t>
      </w:r>
      <w:proofErr w:type="spellEnd"/>
      <w:r w:rsidRPr="00121C13">
        <w:t xml:space="preserve"> her gjort en helhetsvurdering hvor en først vurderer avgjørelsens betydning for </w:t>
      </w:r>
      <w:r w:rsidR="00E865F9">
        <w:t>organisasjonen</w:t>
      </w:r>
      <w:r w:rsidR="004B08C6">
        <w:t xml:space="preserve"> og</w:t>
      </w:r>
      <w:r w:rsidRPr="00121C13">
        <w:t xml:space="preserve"> deretter hvilken betydning avgjørelsen kan ha for representant</w:t>
      </w:r>
      <w:r w:rsidR="004B08C6">
        <w:t>en</w:t>
      </w:r>
      <w:r w:rsidRPr="00121C13">
        <w:t xml:space="preserve">. </w:t>
      </w:r>
    </w:p>
    <w:p w14:paraId="206A5D03" w14:textId="77777777" w:rsidR="00EB3BE8" w:rsidRPr="00121C13" w:rsidRDefault="00EB3BE8" w:rsidP="00EB3BE8"/>
    <w:p w14:paraId="5450C7D8" w14:textId="6394317F" w:rsidR="004B08C6" w:rsidRDefault="00CE3798" w:rsidP="00EB3BE8">
      <w:proofErr w:type="spellStart"/>
      <w:r w:rsidRPr="00121C13">
        <w:t>Mama</w:t>
      </w:r>
      <w:proofErr w:type="spellEnd"/>
      <w:r w:rsidRPr="00121C13">
        <w:t xml:space="preserve"> Sara org er i Sametingsrådets </w:t>
      </w:r>
      <w:proofErr w:type="spellStart"/>
      <w:r w:rsidRPr="00121C13">
        <w:t>budjsettforslag</w:t>
      </w:r>
      <w:proofErr w:type="spellEnd"/>
      <w:r w:rsidRPr="00121C13">
        <w:t xml:space="preserve"> tilgodesett med kr</w:t>
      </w:r>
      <w:r w:rsidR="004B08C6">
        <w:t xml:space="preserve"> </w:t>
      </w:r>
      <w:r w:rsidR="004B08C6" w:rsidRPr="004B08C6">
        <w:t>186</w:t>
      </w:r>
      <w:r w:rsidR="004B08C6">
        <w:t> </w:t>
      </w:r>
      <w:r w:rsidR="004B08C6" w:rsidRPr="004B08C6">
        <w:t>000</w:t>
      </w:r>
      <w:r w:rsidR="004B08C6">
        <w:t xml:space="preserve">. </w:t>
      </w:r>
      <w:r w:rsidR="00EC78A9" w:rsidRPr="00121C13">
        <w:t xml:space="preserve">Det er ikke opplyst hvor mye driftsinntekter </w:t>
      </w:r>
      <w:r w:rsidR="00E865F9">
        <w:t>organisasjonen</w:t>
      </w:r>
      <w:r w:rsidR="00EC78A9" w:rsidRPr="00121C13">
        <w:t xml:space="preserve"> hadde det foregående året. Dette er likeve</w:t>
      </w:r>
      <w:r w:rsidR="005B434D" w:rsidRPr="00121C13">
        <w:t>l ikke av avgjørende betydning. Det</w:t>
      </w:r>
      <w:r w:rsidR="005B434D" w:rsidRPr="004B08C6">
        <w:t xml:space="preserve"> vises til uttalelsen fra Lovavdelingen i </w:t>
      </w:r>
      <w:r w:rsidR="005B434D" w:rsidRPr="00121C13">
        <w:t xml:space="preserve">sak </w:t>
      </w:r>
      <w:r w:rsidR="005B434D" w:rsidRPr="004B08C6">
        <w:t xml:space="preserve">2002/975 EO – hvor </w:t>
      </w:r>
      <w:r w:rsidR="004B08C6" w:rsidRPr="004B08C6">
        <w:t xml:space="preserve">kr </w:t>
      </w:r>
      <w:r w:rsidR="005B434D" w:rsidRPr="004B08C6">
        <w:t>120</w:t>
      </w:r>
      <w:r w:rsidR="004B08C6" w:rsidRPr="004B08C6">
        <w:t xml:space="preserve"> </w:t>
      </w:r>
      <w:r w:rsidR="005B434D" w:rsidRPr="004B08C6">
        <w:t xml:space="preserve">000 i styrehonorar ikke var ansett som høyt nok til å utgjøre et </w:t>
      </w:r>
      <w:r w:rsidR="004B08C6" w:rsidRPr="004B08C6">
        <w:rPr>
          <w:i/>
          <w:iCs/>
        </w:rPr>
        <w:t>«</w:t>
      </w:r>
      <w:r w:rsidR="005B434D" w:rsidRPr="004B08C6">
        <w:rPr>
          <w:i/>
          <w:iCs/>
        </w:rPr>
        <w:t>særlig tap eller ulempe</w:t>
      </w:r>
      <w:r w:rsidR="004B08C6" w:rsidRPr="004B08C6">
        <w:rPr>
          <w:i/>
          <w:iCs/>
        </w:rPr>
        <w:t>»</w:t>
      </w:r>
      <w:r w:rsidR="005B434D" w:rsidRPr="004B08C6">
        <w:t xml:space="preserve">, dersom det skulle reduseres eller bortfalle. I dette tilfellet var det tale om det kunne utgjøre en </w:t>
      </w:r>
      <w:r w:rsidR="004B08C6" w:rsidRPr="004B08C6">
        <w:rPr>
          <w:i/>
          <w:iCs/>
        </w:rPr>
        <w:t>«</w:t>
      </w:r>
      <w:r w:rsidR="005B434D" w:rsidRPr="004B08C6">
        <w:rPr>
          <w:i/>
          <w:iCs/>
        </w:rPr>
        <w:t>særlig fordel</w:t>
      </w:r>
      <w:r w:rsidR="004B08C6" w:rsidRPr="004B08C6">
        <w:rPr>
          <w:i/>
          <w:iCs/>
        </w:rPr>
        <w:t>»</w:t>
      </w:r>
      <w:r w:rsidR="005B434D" w:rsidRPr="004B08C6">
        <w:t xml:space="preserve"> for en personlig. </w:t>
      </w:r>
      <w:r w:rsidR="00353C61" w:rsidRPr="004B08C6">
        <w:t xml:space="preserve">Beløpet vil imidlertid også kunne være retningsgivende når det er tale om en </w:t>
      </w:r>
    </w:p>
    <w:p w14:paraId="2B7EFB08" w14:textId="2AA57733" w:rsidR="005B434D" w:rsidRPr="004B08C6" w:rsidRDefault="004B08C6" w:rsidP="00EB3BE8">
      <w:r w:rsidRPr="004B08C6">
        <w:rPr>
          <w:i/>
          <w:iCs/>
        </w:rPr>
        <w:t>«</w:t>
      </w:r>
      <w:r w:rsidR="00353C61" w:rsidRPr="004B08C6">
        <w:rPr>
          <w:i/>
          <w:iCs/>
        </w:rPr>
        <w:t>særlig fordel</w:t>
      </w:r>
      <w:r w:rsidR="009F0A02" w:rsidRPr="004B08C6">
        <w:rPr>
          <w:i/>
          <w:iCs/>
        </w:rPr>
        <w:t>, tap eller ulempe</w:t>
      </w:r>
      <w:r w:rsidRPr="004B08C6">
        <w:rPr>
          <w:i/>
          <w:iCs/>
        </w:rPr>
        <w:t>»</w:t>
      </w:r>
      <w:r>
        <w:t xml:space="preserve"> </w:t>
      </w:r>
      <w:r w:rsidR="00353C61" w:rsidRPr="004B08C6">
        <w:t xml:space="preserve">for en organisasjon/stiftelse/selskap. </w:t>
      </w:r>
    </w:p>
    <w:p w14:paraId="41712B90" w14:textId="77777777" w:rsidR="00353C61" w:rsidRPr="00121C13" w:rsidRDefault="00353C61" w:rsidP="00EB3BE8">
      <w:pPr>
        <w:rPr>
          <w:sz w:val="21"/>
          <w:szCs w:val="21"/>
          <w:shd w:val="clear" w:color="auto" w:fill="FFFFFF"/>
        </w:rPr>
      </w:pPr>
    </w:p>
    <w:p w14:paraId="2DA0FBFF" w14:textId="77777777" w:rsidR="00EC78A9" w:rsidRPr="00121C13" w:rsidRDefault="00EC78A9" w:rsidP="00EB3BE8">
      <w:r w:rsidRPr="00121C13">
        <w:t xml:space="preserve">Beløpet </w:t>
      </w:r>
      <w:r w:rsidR="00E24914" w:rsidRPr="00121C13">
        <w:t xml:space="preserve">anses isolert sett ikke som betydelig nok til at </w:t>
      </w:r>
      <w:proofErr w:type="spellStart"/>
      <w:r w:rsidR="00E24914" w:rsidRPr="00121C13">
        <w:t>Mama</w:t>
      </w:r>
      <w:proofErr w:type="spellEnd"/>
      <w:r w:rsidR="00E24914" w:rsidRPr="00121C13">
        <w:t xml:space="preserve"> Sara org skal kunne sies å ha en </w:t>
      </w:r>
      <w:r w:rsidR="00353C61" w:rsidRPr="004B08C6">
        <w:rPr>
          <w:i/>
          <w:iCs/>
        </w:rPr>
        <w:t>«særlig fordel</w:t>
      </w:r>
      <w:r w:rsidR="00691E6A" w:rsidRPr="004B08C6">
        <w:rPr>
          <w:i/>
          <w:iCs/>
        </w:rPr>
        <w:t>, tap eller ulempe»</w:t>
      </w:r>
      <w:r w:rsidR="00691E6A" w:rsidRPr="00121C13">
        <w:t xml:space="preserve">, som følge av avgjørelsen. </w:t>
      </w:r>
    </w:p>
    <w:p w14:paraId="13F02075" w14:textId="77777777" w:rsidR="00EB3BE8" w:rsidRPr="00121C13" w:rsidRDefault="009F0627" w:rsidP="00EB3BE8">
      <w:r w:rsidRPr="00121C13">
        <w:br/>
      </w:r>
    </w:p>
    <w:p w14:paraId="7E19F288" w14:textId="3A350DF1" w:rsidR="00EB3BE8" w:rsidRPr="00121C13" w:rsidRDefault="00F82D56" w:rsidP="00EB3BE8">
      <w:pPr>
        <w:rPr>
          <w:rFonts w:cs="Arial"/>
          <w:color w:val="333333"/>
          <w:shd w:val="clear" w:color="auto" w:fill="FFFFFF"/>
        </w:rPr>
      </w:pPr>
      <w:r w:rsidRPr="00121C13">
        <w:rPr>
          <w:rFonts w:cs="Arial"/>
          <w:b/>
          <w:color w:val="333333"/>
          <w:shd w:val="clear" w:color="auto" w:fill="FFFFFF"/>
        </w:rPr>
        <w:t xml:space="preserve">2.2 </w:t>
      </w:r>
      <w:r w:rsidR="009F0627" w:rsidRPr="00121C13">
        <w:rPr>
          <w:rFonts w:cs="Arial"/>
          <w:b/>
          <w:color w:val="333333"/>
          <w:shd w:val="clear" w:color="auto" w:fill="FFFFFF"/>
        </w:rPr>
        <w:t>Vurdering av tilskuddets betydning for representanten personlig</w:t>
      </w:r>
      <w:r w:rsidR="009F0627" w:rsidRPr="00121C13">
        <w:rPr>
          <w:rFonts w:cs="Arial"/>
          <w:b/>
          <w:color w:val="333333"/>
          <w:shd w:val="clear" w:color="auto" w:fill="FFFFFF"/>
        </w:rPr>
        <w:br/>
      </w:r>
      <w:r w:rsidR="00E829ED" w:rsidRPr="00121C13">
        <w:rPr>
          <w:rFonts w:cs="Arial"/>
          <w:color w:val="333333"/>
          <w:shd w:val="clear" w:color="auto" w:fill="FFFFFF"/>
        </w:rPr>
        <w:br/>
      </w:r>
      <w:r w:rsidR="00EB3BE8" w:rsidRPr="00121C13">
        <w:rPr>
          <w:rFonts w:cs="Arial"/>
          <w:color w:val="333333"/>
          <w:shd w:val="clear" w:color="auto" w:fill="FFFFFF"/>
        </w:rPr>
        <w:t xml:space="preserve">For å avgjøre om en beslutning rettet mot stiftelsen kan utgjøre </w:t>
      </w:r>
      <w:r w:rsidR="00EB3BE8" w:rsidRPr="004B08C6">
        <w:rPr>
          <w:rFonts w:cs="Arial"/>
          <w:i/>
          <w:iCs/>
          <w:color w:val="333333"/>
          <w:shd w:val="clear" w:color="auto" w:fill="FFFFFF"/>
        </w:rPr>
        <w:t>«særlig fordel, tap eller ulempe»</w:t>
      </w:r>
      <w:r w:rsidR="00EB3BE8" w:rsidRPr="00121C13">
        <w:rPr>
          <w:rFonts w:cs="Arial"/>
          <w:color w:val="333333"/>
          <w:shd w:val="clear" w:color="auto" w:fill="FFFFFF"/>
        </w:rPr>
        <w:t xml:space="preserve"> for representant</w:t>
      </w:r>
      <w:r w:rsidR="004B08C6">
        <w:rPr>
          <w:rFonts w:cs="Arial"/>
          <w:color w:val="333333"/>
          <w:shd w:val="clear" w:color="auto" w:fill="FFFFFF"/>
        </w:rPr>
        <w:t>en</w:t>
      </w:r>
      <w:r w:rsidR="00170D5F" w:rsidRPr="00121C13">
        <w:rPr>
          <w:rFonts w:cs="Arial"/>
          <w:color w:val="333333"/>
          <w:shd w:val="clear" w:color="auto" w:fill="FFFFFF"/>
        </w:rPr>
        <w:t xml:space="preserve">, vil </w:t>
      </w:r>
      <w:r w:rsidR="004B08C6">
        <w:rPr>
          <w:rFonts w:cs="Arial"/>
          <w:color w:val="333333"/>
          <w:shd w:val="clear" w:color="auto" w:fill="FFFFFF"/>
        </w:rPr>
        <w:t xml:space="preserve">representantens </w:t>
      </w:r>
      <w:r w:rsidR="00EB3BE8" w:rsidRPr="00121C13">
        <w:rPr>
          <w:rFonts w:cs="Arial"/>
          <w:color w:val="333333"/>
          <w:shd w:val="clear" w:color="auto" w:fill="FFFFFF"/>
        </w:rPr>
        <w:t xml:space="preserve">økonomiske interesser i stiftelsen måtte vurderes nærmere. Det vil blant annet være relevant </w:t>
      </w:r>
      <w:r w:rsidR="004B08C6" w:rsidRPr="00121C13">
        <w:rPr>
          <w:rFonts w:cs="Arial"/>
          <w:color w:val="333333"/>
          <w:shd w:val="clear" w:color="auto" w:fill="FFFFFF"/>
        </w:rPr>
        <w:t xml:space="preserve">hvilken rett </w:t>
      </w:r>
      <w:r w:rsidR="004B08C6">
        <w:rPr>
          <w:rFonts w:cs="Arial"/>
          <w:color w:val="333333"/>
          <w:shd w:val="clear" w:color="auto" w:fill="FFFFFF"/>
        </w:rPr>
        <w:t xml:space="preserve">representanten </w:t>
      </w:r>
      <w:r w:rsidR="00EB3BE8" w:rsidRPr="00121C13">
        <w:rPr>
          <w:rFonts w:cs="Arial"/>
          <w:color w:val="333333"/>
          <w:shd w:val="clear" w:color="auto" w:fill="FFFFFF"/>
        </w:rPr>
        <w:t>har til å ta del i s</w:t>
      </w:r>
      <w:r w:rsidR="00101115" w:rsidRPr="00121C13">
        <w:rPr>
          <w:rFonts w:cs="Arial"/>
          <w:color w:val="333333"/>
          <w:shd w:val="clear" w:color="auto" w:fill="FFFFFF"/>
        </w:rPr>
        <w:t>elskapets</w:t>
      </w:r>
      <w:r w:rsidR="00EB3BE8" w:rsidRPr="00121C13">
        <w:rPr>
          <w:rFonts w:cs="Arial"/>
          <w:color w:val="333333"/>
          <w:shd w:val="clear" w:color="auto" w:fill="FFFFFF"/>
        </w:rPr>
        <w:t xml:space="preserve"> overskudd. Hvis en avgjørelse kan få andre</w:t>
      </w:r>
      <w:r w:rsidR="00170D5F" w:rsidRPr="00121C13">
        <w:rPr>
          <w:rFonts w:cs="Arial"/>
          <w:color w:val="333333"/>
          <w:shd w:val="clear" w:color="auto" w:fill="FFFFFF"/>
        </w:rPr>
        <w:t xml:space="preserve"> økonomiske konsekvenser for </w:t>
      </w:r>
      <w:r w:rsidR="004B08C6">
        <w:rPr>
          <w:rFonts w:cs="Arial"/>
          <w:color w:val="333333"/>
          <w:shd w:val="clear" w:color="auto" w:fill="FFFFFF"/>
        </w:rPr>
        <w:t>representanten</w:t>
      </w:r>
      <w:r w:rsidR="00EB3BE8" w:rsidRPr="00121C13">
        <w:rPr>
          <w:rFonts w:cs="Arial"/>
          <w:color w:val="333333"/>
          <w:shd w:val="clear" w:color="auto" w:fill="FFFFFF"/>
        </w:rPr>
        <w:t>, f.eks. i form av bonus eller liknende, vil også det kunne utgjøre en særlig fordel som kan begrunne inhabilitet.</w:t>
      </w:r>
    </w:p>
    <w:p w14:paraId="447A36EE" w14:textId="77777777" w:rsidR="00EB3BE8" w:rsidRPr="00121C13" w:rsidRDefault="00EB3BE8" w:rsidP="00EB3BE8">
      <w:pPr>
        <w:rPr>
          <w:rFonts w:cs="Arial"/>
          <w:color w:val="333333"/>
          <w:shd w:val="clear" w:color="auto" w:fill="FFFFFF"/>
        </w:rPr>
      </w:pPr>
    </w:p>
    <w:p w14:paraId="1F9A151D" w14:textId="342F223F" w:rsidR="00EB3BE8" w:rsidRPr="00121C13" w:rsidRDefault="00EB3BE8" w:rsidP="00EB3BE8">
      <w:pPr>
        <w:rPr>
          <w:sz w:val="21"/>
          <w:szCs w:val="21"/>
          <w:shd w:val="clear" w:color="auto" w:fill="FFFFFF"/>
        </w:rPr>
      </w:pPr>
      <w:r w:rsidRPr="00121C13">
        <w:rPr>
          <w:rFonts w:cs="Arial"/>
          <w:color w:val="333333"/>
          <w:shd w:val="clear" w:color="auto" w:fill="FFFFFF"/>
        </w:rPr>
        <w:t>Det foreligger ingen opplysninger som tilsier at representant</w:t>
      </w:r>
      <w:r w:rsidR="004B08C6">
        <w:rPr>
          <w:rFonts w:cs="Arial"/>
          <w:color w:val="333333"/>
          <w:shd w:val="clear" w:color="auto" w:fill="FFFFFF"/>
        </w:rPr>
        <w:t>en</w:t>
      </w:r>
      <w:r w:rsidRPr="00121C13">
        <w:rPr>
          <w:rFonts w:cs="Arial"/>
          <w:color w:val="333333"/>
          <w:shd w:val="clear" w:color="auto" w:fill="FFFFFF"/>
        </w:rPr>
        <w:t xml:space="preserve"> har noen økonomiske interesser i </w:t>
      </w:r>
      <w:r w:rsidR="009F0627" w:rsidRPr="00121C13">
        <w:rPr>
          <w:rFonts w:cs="Arial"/>
          <w:color w:val="333333"/>
          <w:shd w:val="clear" w:color="auto" w:fill="FFFFFF"/>
        </w:rPr>
        <w:t>organisasjonen</w:t>
      </w:r>
      <w:r w:rsidRPr="00121C13">
        <w:rPr>
          <w:rFonts w:cs="Arial"/>
          <w:color w:val="333333"/>
          <w:shd w:val="clear" w:color="auto" w:fill="FFFFFF"/>
        </w:rPr>
        <w:t>, bortsett fra sty</w:t>
      </w:r>
      <w:r w:rsidR="009F0627" w:rsidRPr="00121C13">
        <w:rPr>
          <w:rFonts w:cs="Arial"/>
          <w:color w:val="333333"/>
          <w:shd w:val="clear" w:color="auto" w:fill="FFFFFF"/>
        </w:rPr>
        <w:t xml:space="preserve">rehonoraret på </w:t>
      </w:r>
      <w:r w:rsidR="004B08C6">
        <w:rPr>
          <w:rFonts w:cs="Arial"/>
          <w:color w:val="333333"/>
          <w:shd w:val="clear" w:color="auto" w:fill="FFFFFF"/>
        </w:rPr>
        <w:t xml:space="preserve">kr </w:t>
      </w:r>
      <w:r w:rsidR="009F0627" w:rsidRPr="00121C13">
        <w:rPr>
          <w:rFonts w:cs="Arial"/>
          <w:color w:val="333333"/>
          <w:shd w:val="clear" w:color="auto" w:fill="FFFFFF"/>
        </w:rPr>
        <w:t>10</w:t>
      </w:r>
      <w:r w:rsidR="004B08C6">
        <w:rPr>
          <w:rFonts w:cs="Arial"/>
          <w:color w:val="333333"/>
          <w:shd w:val="clear" w:color="auto" w:fill="FFFFFF"/>
        </w:rPr>
        <w:t xml:space="preserve"> </w:t>
      </w:r>
      <w:r w:rsidR="009F0627" w:rsidRPr="00121C13">
        <w:rPr>
          <w:rFonts w:cs="Arial"/>
          <w:color w:val="333333"/>
          <w:shd w:val="clear" w:color="auto" w:fill="FFFFFF"/>
        </w:rPr>
        <w:t xml:space="preserve">000 som </w:t>
      </w:r>
      <w:r w:rsidR="004B08C6">
        <w:rPr>
          <w:rFonts w:cs="Arial"/>
          <w:color w:val="333333"/>
          <w:shd w:val="clear" w:color="auto" w:fill="FFFFFF"/>
        </w:rPr>
        <w:t>mottas</w:t>
      </w:r>
      <w:r w:rsidRPr="00121C13">
        <w:rPr>
          <w:rFonts w:cs="Arial"/>
          <w:color w:val="333333"/>
          <w:shd w:val="clear" w:color="auto" w:fill="FFFFFF"/>
        </w:rPr>
        <w:t xml:space="preserve"> årlig. Skulle det vise seg at honoraret blir redusert eller bortfalle som følge av avgjørelsen i denne saken, vil det uansett ikke kunne sies å utgjøre noe </w:t>
      </w:r>
      <w:r w:rsidRPr="004B08C6">
        <w:rPr>
          <w:rFonts w:cs="Arial"/>
          <w:i/>
          <w:iCs/>
          <w:color w:val="333333"/>
          <w:shd w:val="clear" w:color="auto" w:fill="FFFFFF"/>
        </w:rPr>
        <w:t>«særlig tap eller ulempe»</w:t>
      </w:r>
      <w:r w:rsidRPr="00121C13">
        <w:rPr>
          <w:rFonts w:cs="Arial"/>
          <w:color w:val="333333"/>
          <w:shd w:val="clear" w:color="auto" w:fill="FFFFFF"/>
        </w:rPr>
        <w:t xml:space="preserve"> for representan</w:t>
      </w:r>
      <w:r w:rsidR="004B08C6">
        <w:rPr>
          <w:rFonts w:cs="Arial"/>
          <w:color w:val="333333"/>
          <w:shd w:val="clear" w:color="auto" w:fill="FFFFFF"/>
        </w:rPr>
        <w:t>ten</w:t>
      </w:r>
      <w:r w:rsidRPr="00121C13">
        <w:rPr>
          <w:rFonts w:cs="Arial"/>
          <w:color w:val="333333"/>
          <w:shd w:val="clear" w:color="auto" w:fill="FFFFFF"/>
        </w:rPr>
        <w:t xml:space="preserve">. Til dette vises uttalelsen fra Lovavdelingen i </w:t>
      </w:r>
      <w:r w:rsidRPr="004B08C6">
        <w:rPr>
          <w:rFonts w:cs="Arial"/>
          <w:color w:val="333333"/>
          <w:shd w:val="clear" w:color="auto" w:fill="FFFFFF"/>
        </w:rPr>
        <w:t xml:space="preserve">sak 2002/975 EO – hvor </w:t>
      </w:r>
      <w:r w:rsidR="004B08C6">
        <w:rPr>
          <w:rFonts w:cs="Arial"/>
          <w:color w:val="333333"/>
          <w:shd w:val="clear" w:color="auto" w:fill="FFFFFF"/>
        </w:rPr>
        <w:t xml:space="preserve">kr </w:t>
      </w:r>
      <w:r w:rsidRPr="004B08C6">
        <w:rPr>
          <w:rFonts w:cs="Arial"/>
          <w:color w:val="333333"/>
          <w:shd w:val="clear" w:color="auto" w:fill="FFFFFF"/>
        </w:rPr>
        <w:t>120</w:t>
      </w:r>
      <w:r w:rsidR="004B08C6">
        <w:rPr>
          <w:rFonts w:cs="Arial"/>
          <w:color w:val="333333"/>
          <w:shd w:val="clear" w:color="auto" w:fill="FFFFFF"/>
        </w:rPr>
        <w:t xml:space="preserve"> </w:t>
      </w:r>
      <w:r w:rsidRPr="004B08C6">
        <w:rPr>
          <w:rFonts w:cs="Arial"/>
          <w:color w:val="333333"/>
          <w:shd w:val="clear" w:color="auto" w:fill="FFFFFF"/>
        </w:rPr>
        <w:t xml:space="preserve">000 </w:t>
      </w:r>
      <w:r w:rsidR="004B08C6">
        <w:rPr>
          <w:rFonts w:cs="Arial"/>
          <w:color w:val="333333"/>
          <w:shd w:val="clear" w:color="auto" w:fill="FFFFFF"/>
        </w:rPr>
        <w:t xml:space="preserve"> </w:t>
      </w:r>
      <w:r w:rsidRPr="004B08C6">
        <w:rPr>
          <w:rFonts w:cs="Arial"/>
          <w:color w:val="333333"/>
          <w:shd w:val="clear" w:color="auto" w:fill="FFFFFF"/>
        </w:rPr>
        <w:t xml:space="preserve">i styrehonorar ikke var ansett som høyt nok til å utgjøre et </w:t>
      </w:r>
      <w:r w:rsidR="004B08C6" w:rsidRPr="004B08C6">
        <w:rPr>
          <w:rFonts w:cs="Arial"/>
          <w:i/>
          <w:iCs/>
          <w:color w:val="333333"/>
          <w:shd w:val="clear" w:color="auto" w:fill="FFFFFF"/>
        </w:rPr>
        <w:t>«</w:t>
      </w:r>
      <w:r w:rsidRPr="004B08C6">
        <w:rPr>
          <w:rFonts w:cs="Arial"/>
          <w:i/>
          <w:iCs/>
          <w:color w:val="333333"/>
          <w:shd w:val="clear" w:color="auto" w:fill="FFFFFF"/>
        </w:rPr>
        <w:t>særlig tap eller ulempe</w:t>
      </w:r>
      <w:r w:rsidR="004B08C6" w:rsidRPr="004B08C6">
        <w:rPr>
          <w:rFonts w:cs="Arial"/>
          <w:i/>
          <w:iCs/>
          <w:color w:val="333333"/>
          <w:shd w:val="clear" w:color="auto" w:fill="FFFFFF"/>
        </w:rPr>
        <w:t>»</w:t>
      </w:r>
      <w:r w:rsidRPr="004B08C6">
        <w:rPr>
          <w:rFonts w:cs="Arial"/>
          <w:color w:val="333333"/>
          <w:shd w:val="clear" w:color="auto" w:fill="FFFFFF"/>
        </w:rPr>
        <w:t>, dersom det skulle reduseres eller bortfalle</w:t>
      </w:r>
      <w:r w:rsidRPr="00121C13">
        <w:rPr>
          <w:sz w:val="21"/>
          <w:szCs w:val="21"/>
          <w:shd w:val="clear" w:color="auto" w:fill="FFFFFF"/>
        </w:rPr>
        <w:t xml:space="preserve">. </w:t>
      </w:r>
    </w:p>
    <w:p w14:paraId="7528CC67" w14:textId="77777777" w:rsidR="00EB3BE8" w:rsidRPr="00121C13" w:rsidRDefault="00EB3BE8" w:rsidP="00EB3BE8">
      <w:pPr>
        <w:rPr>
          <w:sz w:val="21"/>
          <w:szCs w:val="21"/>
          <w:shd w:val="clear" w:color="auto" w:fill="FFFFFF"/>
        </w:rPr>
      </w:pPr>
    </w:p>
    <w:p w14:paraId="39368793" w14:textId="04EEF73F" w:rsidR="0008688D" w:rsidRPr="00121C13" w:rsidRDefault="003B3EA8" w:rsidP="00EB3BE8">
      <w:pPr>
        <w:rPr>
          <w:rFonts w:cs="Arial"/>
          <w:color w:val="333333"/>
          <w:shd w:val="clear" w:color="auto" w:fill="FFFFFF"/>
        </w:rPr>
      </w:pPr>
      <w:r w:rsidRPr="00121C13">
        <w:rPr>
          <w:rFonts w:cs="Arial"/>
          <w:color w:val="333333"/>
          <w:shd w:val="clear" w:color="auto" w:fill="FFFFFF"/>
        </w:rPr>
        <w:t>Det er i denne saken ikke grunnlag for å konkludere med at det for representant</w:t>
      </w:r>
      <w:r w:rsidR="004B08C6">
        <w:rPr>
          <w:rFonts w:cs="Arial"/>
          <w:color w:val="333333"/>
          <w:shd w:val="clear" w:color="auto" w:fill="FFFFFF"/>
        </w:rPr>
        <w:t>en</w:t>
      </w:r>
      <w:r w:rsidRPr="00121C13">
        <w:rPr>
          <w:rFonts w:cs="Arial"/>
          <w:color w:val="333333"/>
          <w:shd w:val="clear" w:color="auto" w:fill="FFFFFF"/>
        </w:rPr>
        <w:t xml:space="preserve"> </w:t>
      </w:r>
      <w:r w:rsidR="004172CA" w:rsidRPr="00121C13">
        <w:rPr>
          <w:rFonts w:cs="Arial"/>
          <w:color w:val="333333"/>
          <w:shd w:val="clear" w:color="auto" w:fill="FFFFFF"/>
        </w:rPr>
        <w:t xml:space="preserve">vil foreligge </w:t>
      </w:r>
      <w:r w:rsidR="004172CA" w:rsidRPr="004B08C6">
        <w:rPr>
          <w:rFonts w:cs="Arial"/>
          <w:i/>
          <w:iCs/>
          <w:color w:val="333333"/>
          <w:shd w:val="clear" w:color="auto" w:fill="FFFFFF"/>
        </w:rPr>
        <w:t>«særlig fordel, tap eller ulempe»</w:t>
      </w:r>
      <w:r w:rsidR="004172CA" w:rsidRPr="00121C13">
        <w:rPr>
          <w:rFonts w:cs="Arial"/>
          <w:color w:val="333333"/>
          <w:shd w:val="clear" w:color="auto" w:fill="FFFFFF"/>
        </w:rPr>
        <w:t xml:space="preserve">, personlig. </w:t>
      </w:r>
    </w:p>
    <w:p w14:paraId="7BFBEB7D" w14:textId="77777777" w:rsidR="0008688D" w:rsidRPr="00121C13" w:rsidRDefault="0008688D" w:rsidP="00EB3BE8">
      <w:pPr>
        <w:rPr>
          <w:rFonts w:cs="Arial"/>
          <w:color w:val="333333"/>
          <w:shd w:val="clear" w:color="auto" w:fill="FFFFFF"/>
        </w:rPr>
      </w:pPr>
    </w:p>
    <w:p w14:paraId="0A86197E" w14:textId="77777777" w:rsidR="00D834B2" w:rsidRPr="00121C13" w:rsidRDefault="00D834B2" w:rsidP="00EB3BE8">
      <w:pPr>
        <w:rPr>
          <w:rFonts w:cs="Arial"/>
          <w:color w:val="333333"/>
          <w:shd w:val="clear" w:color="auto" w:fill="FFFFFF"/>
        </w:rPr>
      </w:pPr>
    </w:p>
    <w:p w14:paraId="558CACA5" w14:textId="77777777" w:rsidR="00D834B2" w:rsidRPr="00121C13" w:rsidRDefault="00F82D56" w:rsidP="00EB3BE8">
      <w:pPr>
        <w:rPr>
          <w:rFonts w:cs="Arial"/>
          <w:b/>
          <w:color w:val="333333"/>
          <w:shd w:val="clear" w:color="auto" w:fill="FFFFFF"/>
        </w:rPr>
      </w:pPr>
      <w:r w:rsidRPr="00121C13">
        <w:rPr>
          <w:rFonts w:cs="Arial"/>
          <w:b/>
          <w:color w:val="333333"/>
          <w:shd w:val="clear" w:color="auto" w:fill="FFFFFF"/>
        </w:rPr>
        <w:t xml:space="preserve">3.0 </w:t>
      </w:r>
      <w:r w:rsidR="00D0055C" w:rsidRPr="00121C13">
        <w:rPr>
          <w:rFonts w:cs="Arial"/>
          <w:b/>
          <w:color w:val="333333"/>
          <w:shd w:val="clear" w:color="auto" w:fill="FFFFFF"/>
        </w:rPr>
        <w:t>Konklusjon</w:t>
      </w:r>
    </w:p>
    <w:p w14:paraId="10C826C9" w14:textId="77777777" w:rsidR="00D0055C" w:rsidRPr="00121C13" w:rsidRDefault="00D0055C" w:rsidP="00EB3BE8">
      <w:pPr>
        <w:rPr>
          <w:rFonts w:cs="Arial"/>
          <w:color w:val="333333"/>
          <w:shd w:val="clear" w:color="auto" w:fill="FFFFFF"/>
        </w:rPr>
      </w:pPr>
    </w:p>
    <w:p w14:paraId="6984B59F" w14:textId="07A3FC28" w:rsidR="003B3EA8" w:rsidRPr="00121C13" w:rsidRDefault="00C848C2" w:rsidP="00EB3BE8">
      <w:pPr>
        <w:rPr>
          <w:rFonts w:cs="Arial"/>
          <w:color w:val="333333"/>
          <w:shd w:val="clear" w:color="auto" w:fill="FFFFFF"/>
        </w:rPr>
      </w:pPr>
      <w:r w:rsidRPr="00121C13">
        <w:rPr>
          <w:rFonts w:cs="Arial"/>
          <w:color w:val="333333"/>
          <w:shd w:val="clear" w:color="auto" w:fill="FFFFFF"/>
        </w:rPr>
        <w:t>I denne saken foreligger</w:t>
      </w:r>
      <w:r w:rsidR="00626255" w:rsidRPr="00121C13">
        <w:rPr>
          <w:rFonts w:cs="Arial"/>
          <w:color w:val="333333"/>
          <w:shd w:val="clear" w:color="auto" w:fill="FFFFFF"/>
        </w:rPr>
        <w:t xml:space="preserve"> ikke </w:t>
      </w:r>
      <w:r w:rsidRPr="00121C13">
        <w:rPr>
          <w:rFonts w:cs="Arial"/>
          <w:color w:val="333333"/>
          <w:shd w:val="clear" w:color="auto" w:fill="FFFFFF"/>
        </w:rPr>
        <w:t xml:space="preserve">vektige </w:t>
      </w:r>
      <w:r w:rsidR="00626255" w:rsidRPr="00121C13">
        <w:rPr>
          <w:rFonts w:cs="Arial"/>
          <w:color w:val="333333"/>
          <w:shd w:val="clear" w:color="auto" w:fill="FFFFFF"/>
        </w:rPr>
        <w:t xml:space="preserve">momenter som taler for at avgjørelsen i saken kan utgjøre en </w:t>
      </w:r>
      <w:r w:rsidR="00626255" w:rsidRPr="004B08C6">
        <w:rPr>
          <w:rFonts w:cs="Arial"/>
          <w:i/>
          <w:iCs/>
          <w:color w:val="333333"/>
          <w:shd w:val="clear" w:color="auto" w:fill="FFFFFF"/>
        </w:rPr>
        <w:t>«særlig fordel, tap eller ulemp</w:t>
      </w:r>
      <w:r w:rsidRPr="004B08C6">
        <w:rPr>
          <w:rFonts w:cs="Arial"/>
          <w:i/>
          <w:iCs/>
          <w:color w:val="333333"/>
          <w:shd w:val="clear" w:color="auto" w:fill="FFFFFF"/>
        </w:rPr>
        <w:t>e</w:t>
      </w:r>
      <w:r w:rsidR="00626255" w:rsidRPr="004B08C6">
        <w:rPr>
          <w:rFonts w:cs="Arial"/>
          <w:i/>
          <w:iCs/>
          <w:color w:val="333333"/>
          <w:shd w:val="clear" w:color="auto" w:fill="FFFFFF"/>
        </w:rPr>
        <w:t>»</w:t>
      </w:r>
      <w:r w:rsidR="00626255" w:rsidRPr="00121C13">
        <w:rPr>
          <w:rFonts w:cs="Arial"/>
          <w:color w:val="333333"/>
          <w:shd w:val="clear" w:color="auto" w:fill="FFFFFF"/>
        </w:rPr>
        <w:t xml:space="preserve"> for verken </w:t>
      </w:r>
      <w:proofErr w:type="spellStart"/>
      <w:r w:rsidR="00626255" w:rsidRPr="00121C13">
        <w:rPr>
          <w:rFonts w:cs="Arial"/>
          <w:color w:val="333333"/>
          <w:shd w:val="clear" w:color="auto" w:fill="FFFFFF"/>
        </w:rPr>
        <w:t>Mama</w:t>
      </w:r>
      <w:proofErr w:type="spellEnd"/>
      <w:r w:rsidR="00626255" w:rsidRPr="00121C13">
        <w:rPr>
          <w:rFonts w:cs="Arial"/>
          <w:color w:val="333333"/>
          <w:shd w:val="clear" w:color="auto" w:fill="FFFFFF"/>
        </w:rPr>
        <w:t xml:space="preserve"> Sara</w:t>
      </w:r>
      <w:r w:rsidR="004B08C6">
        <w:rPr>
          <w:rFonts w:cs="Arial"/>
          <w:color w:val="333333"/>
          <w:shd w:val="clear" w:color="auto" w:fill="FFFFFF"/>
        </w:rPr>
        <w:t xml:space="preserve"> </w:t>
      </w:r>
      <w:r w:rsidR="00626255" w:rsidRPr="00121C13">
        <w:rPr>
          <w:rFonts w:cs="Arial"/>
          <w:color w:val="333333"/>
          <w:shd w:val="clear" w:color="auto" w:fill="FFFFFF"/>
        </w:rPr>
        <w:t>eller for representant</w:t>
      </w:r>
      <w:r w:rsidR="004B08C6">
        <w:rPr>
          <w:rFonts w:cs="Arial"/>
          <w:color w:val="333333"/>
          <w:shd w:val="clear" w:color="auto" w:fill="FFFFFF"/>
        </w:rPr>
        <w:t xml:space="preserve">en </w:t>
      </w:r>
      <w:r w:rsidR="00626255" w:rsidRPr="00121C13">
        <w:rPr>
          <w:rFonts w:cs="Arial"/>
          <w:color w:val="333333"/>
          <w:shd w:val="clear" w:color="auto" w:fill="FFFFFF"/>
        </w:rPr>
        <w:t xml:space="preserve">personlig. </w:t>
      </w:r>
    </w:p>
    <w:p w14:paraId="23389557" w14:textId="77777777" w:rsidR="00626255" w:rsidRPr="00121C13" w:rsidRDefault="00626255" w:rsidP="00EB3BE8">
      <w:pPr>
        <w:rPr>
          <w:rFonts w:cs="Arial"/>
          <w:color w:val="333333"/>
          <w:shd w:val="clear" w:color="auto" w:fill="FFFFFF"/>
        </w:rPr>
      </w:pPr>
    </w:p>
    <w:p w14:paraId="4CC5F8C1" w14:textId="061FA20C" w:rsidR="003B3EA8" w:rsidRPr="00121C13" w:rsidRDefault="00C848C2" w:rsidP="00EB3BE8">
      <w:pPr>
        <w:rPr>
          <w:rFonts w:cs="Arial"/>
          <w:color w:val="333333"/>
          <w:shd w:val="clear" w:color="auto" w:fill="FFFFFF"/>
        </w:rPr>
      </w:pPr>
      <w:r w:rsidRPr="00121C13">
        <w:rPr>
          <w:rFonts w:cs="Arial"/>
          <w:color w:val="333333"/>
          <w:shd w:val="clear" w:color="auto" w:fill="FFFFFF"/>
        </w:rPr>
        <w:t>Det</w:t>
      </w:r>
      <w:r w:rsidR="00D0055C" w:rsidRPr="00121C13">
        <w:rPr>
          <w:rFonts w:cs="Arial"/>
          <w:color w:val="333333"/>
          <w:shd w:val="clear" w:color="auto" w:fill="FFFFFF"/>
        </w:rPr>
        <w:t xml:space="preserve"> foreligger ikke </w:t>
      </w:r>
      <w:r w:rsidR="00D0055C" w:rsidRPr="004B08C6">
        <w:rPr>
          <w:rFonts w:cs="Arial"/>
          <w:color w:val="333333"/>
          <w:shd w:val="clear" w:color="auto" w:fill="FFFFFF"/>
        </w:rPr>
        <w:t xml:space="preserve">særegne forhold som er egnet til å svekke tilliten til </w:t>
      </w:r>
      <w:r w:rsidR="00AD28D9" w:rsidRPr="004B08C6">
        <w:rPr>
          <w:rFonts w:cs="Arial"/>
          <w:color w:val="333333"/>
          <w:shd w:val="clear" w:color="auto" w:fill="FFFFFF"/>
        </w:rPr>
        <w:t>representant Larsens</w:t>
      </w:r>
      <w:r w:rsidR="00D0055C" w:rsidRPr="004B08C6">
        <w:rPr>
          <w:rFonts w:cs="Arial"/>
          <w:color w:val="333333"/>
          <w:shd w:val="clear" w:color="auto" w:fill="FFFFFF"/>
        </w:rPr>
        <w:t xml:space="preserve"> upartiskhet</w:t>
      </w:r>
      <w:r w:rsidR="00AD28D9" w:rsidRPr="004B08C6">
        <w:rPr>
          <w:rFonts w:cs="Arial"/>
          <w:color w:val="333333"/>
          <w:shd w:val="clear" w:color="auto" w:fill="FFFFFF"/>
        </w:rPr>
        <w:t xml:space="preserve">. Representant Larsen er etter </w:t>
      </w:r>
      <w:proofErr w:type="spellStart"/>
      <w:r w:rsidR="00AD28D9" w:rsidRPr="004B08C6">
        <w:rPr>
          <w:rFonts w:cs="Arial"/>
          <w:color w:val="333333"/>
          <w:shd w:val="clear" w:color="auto" w:fill="FFFFFF"/>
        </w:rPr>
        <w:t>fvl</w:t>
      </w:r>
      <w:proofErr w:type="spellEnd"/>
      <w:r w:rsidR="00AD28D9" w:rsidRPr="004B08C6">
        <w:rPr>
          <w:rFonts w:cs="Arial"/>
          <w:color w:val="333333"/>
          <w:shd w:val="clear" w:color="auto" w:fill="FFFFFF"/>
        </w:rPr>
        <w:t xml:space="preserve">. § 6 </w:t>
      </w:r>
      <w:r w:rsidR="004B08C6">
        <w:rPr>
          <w:rFonts w:cs="Arial"/>
          <w:color w:val="333333"/>
          <w:shd w:val="clear" w:color="auto" w:fill="FFFFFF"/>
        </w:rPr>
        <w:t>a</w:t>
      </w:r>
      <w:r w:rsidR="00AD28D9" w:rsidRPr="004B08C6">
        <w:rPr>
          <w:rFonts w:cs="Arial"/>
          <w:color w:val="333333"/>
          <w:shd w:val="clear" w:color="auto" w:fill="FFFFFF"/>
        </w:rPr>
        <w:t>nnet ledd ikke inhabil til å behandle Sametingets buds</w:t>
      </w:r>
      <w:r w:rsidR="004B08C6">
        <w:rPr>
          <w:rFonts w:cs="Arial"/>
          <w:color w:val="333333"/>
          <w:shd w:val="clear" w:color="auto" w:fill="FFFFFF"/>
        </w:rPr>
        <w:t>j</w:t>
      </w:r>
      <w:r w:rsidR="00AD28D9" w:rsidRPr="004B08C6">
        <w:rPr>
          <w:rFonts w:cs="Arial"/>
          <w:color w:val="333333"/>
          <w:shd w:val="clear" w:color="auto" w:fill="FFFFFF"/>
        </w:rPr>
        <w:t xml:space="preserve">ett 2022. </w:t>
      </w:r>
    </w:p>
    <w:p w14:paraId="61E4EF42" w14:textId="77777777" w:rsidR="008C5EC0" w:rsidRDefault="008C5EC0" w:rsidP="00EB3BE8"/>
    <w:p w14:paraId="26BBAD71" w14:textId="77777777" w:rsidR="009D5FD1" w:rsidRDefault="00EC7DAB">
      <w:r>
        <w:t xml:space="preserve"> </w:t>
      </w:r>
    </w:p>
    <w:sectPr w:rsidR="009D5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0E32"/>
    <w:multiLevelType w:val="hybridMultilevel"/>
    <w:tmpl w:val="8B92E03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E49089B"/>
    <w:multiLevelType w:val="multilevel"/>
    <w:tmpl w:val="C05C06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0593094"/>
    <w:multiLevelType w:val="multilevel"/>
    <w:tmpl w:val="AEA2016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E8"/>
    <w:rsid w:val="0008688D"/>
    <w:rsid w:val="000871BD"/>
    <w:rsid w:val="000A1482"/>
    <w:rsid w:val="000A4DA6"/>
    <w:rsid w:val="00101115"/>
    <w:rsid w:val="00121C13"/>
    <w:rsid w:val="00170D5F"/>
    <w:rsid w:val="00175A64"/>
    <w:rsid w:val="002A48F3"/>
    <w:rsid w:val="00353C61"/>
    <w:rsid w:val="00382B87"/>
    <w:rsid w:val="003B3EA8"/>
    <w:rsid w:val="004172CA"/>
    <w:rsid w:val="00455BC9"/>
    <w:rsid w:val="004574CC"/>
    <w:rsid w:val="004B08C6"/>
    <w:rsid w:val="00552BAE"/>
    <w:rsid w:val="005671CE"/>
    <w:rsid w:val="005B434D"/>
    <w:rsid w:val="005E59B8"/>
    <w:rsid w:val="005F3605"/>
    <w:rsid w:val="00602BF5"/>
    <w:rsid w:val="00626255"/>
    <w:rsid w:val="0063165A"/>
    <w:rsid w:val="00691E6A"/>
    <w:rsid w:val="006C2C2F"/>
    <w:rsid w:val="00765B0B"/>
    <w:rsid w:val="007857C6"/>
    <w:rsid w:val="007A7585"/>
    <w:rsid w:val="007B3CF9"/>
    <w:rsid w:val="007D6699"/>
    <w:rsid w:val="007F1077"/>
    <w:rsid w:val="007F59B6"/>
    <w:rsid w:val="00815041"/>
    <w:rsid w:val="00860CFA"/>
    <w:rsid w:val="008B1DF6"/>
    <w:rsid w:val="008C5EC0"/>
    <w:rsid w:val="008E1133"/>
    <w:rsid w:val="009F0627"/>
    <w:rsid w:val="009F0A02"/>
    <w:rsid w:val="00A60753"/>
    <w:rsid w:val="00AD28D9"/>
    <w:rsid w:val="00B921F7"/>
    <w:rsid w:val="00C23553"/>
    <w:rsid w:val="00C450F1"/>
    <w:rsid w:val="00C54A6C"/>
    <w:rsid w:val="00C848C2"/>
    <w:rsid w:val="00CE3798"/>
    <w:rsid w:val="00D0055C"/>
    <w:rsid w:val="00D834B2"/>
    <w:rsid w:val="00E17935"/>
    <w:rsid w:val="00E24914"/>
    <w:rsid w:val="00E641BF"/>
    <w:rsid w:val="00E829ED"/>
    <w:rsid w:val="00E865F9"/>
    <w:rsid w:val="00EB3BE8"/>
    <w:rsid w:val="00EC1BF4"/>
    <w:rsid w:val="00EC78A9"/>
    <w:rsid w:val="00EC7DAB"/>
    <w:rsid w:val="00F82D56"/>
    <w:rsid w:val="00F8553F"/>
    <w:rsid w:val="00F93FC6"/>
    <w:rsid w:val="00FF19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9034"/>
  <w15:chartTrackingRefBased/>
  <w15:docId w15:val="{BEED190F-0FC5-4F44-98C2-1EE0A627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BE8"/>
    <w:pPr>
      <w:spacing w:after="0" w:line="240" w:lineRule="auto"/>
    </w:pPr>
    <w:rPr>
      <w:rFonts w:ascii="Arial" w:eastAsia="Times New Roman" w:hAnsi="Arial" w:cs="Times New Roman"/>
      <w:sz w:val="20"/>
      <w:szCs w:val="20"/>
      <w:lang w:eastAsia="nb-NO"/>
    </w:rPr>
  </w:style>
  <w:style w:type="paragraph" w:styleId="Overskrift3">
    <w:name w:val="heading 3"/>
    <w:basedOn w:val="Normal"/>
    <w:link w:val="Overskrift3Tegn"/>
    <w:uiPriority w:val="9"/>
    <w:qFormat/>
    <w:rsid w:val="000A4DA6"/>
    <w:pPr>
      <w:spacing w:before="100" w:beforeAutospacing="1" w:after="100" w:afterAutospacing="1"/>
      <w:outlineLvl w:val="2"/>
    </w:pPr>
    <w:rPr>
      <w:rFonts w:ascii="Times New Roman" w:hAnsi="Times New Roman"/>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B3BE8"/>
    <w:pPr>
      <w:ind w:left="720"/>
      <w:contextualSpacing/>
    </w:pPr>
  </w:style>
  <w:style w:type="character" w:styleId="Hyperkobling">
    <w:name w:val="Hyperlink"/>
    <w:basedOn w:val="Standardskriftforavsnitt"/>
    <w:uiPriority w:val="99"/>
    <w:semiHidden/>
    <w:unhideWhenUsed/>
    <w:rsid w:val="00EB3BE8"/>
    <w:rPr>
      <w:color w:val="0000FF"/>
      <w:u w:val="single"/>
    </w:rPr>
  </w:style>
  <w:style w:type="paragraph" w:customStyle="1" w:styleId="xmsonormal">
    <w:name w:val="x_msonormal"/>
    <w:basedOn w:val="Normal"/>
    <w:uiPriority w:val="99"/>
    <w:rsid w:val="005F3605"/>
    <w:rPr>
      <w:rFonts w:ascii="Calibri" w:eastAsiaTheme="minorHAnsi" w:hAnsi="Calibri" w:cs="Calibri"/>
      <w:sz w:val="22"/>
      <w:szCs w:val="22"/>
    </w:rPr>
  </w:style>
  <w:style w:type="character" w:customStyle="1" w:styleId="Overskrift3Tegn">
    <w:name w:val="Overskrift 3 Tegn"/>
    <w:basedOn w:val="Standardskriftforavsnitt"/>
    <w:link w:val="Overskrift3"/>
    <w:uiPriority w:val="9"/>
    <w:rsid w:val="000A4DA6"/>
    <w:rPr>
      <w:rFonts w:ascii="Times New Roman" w:eastAsia="Times New Roman" w:hAnsi="Times New Roman" w:cs="Times New Roman"/>
      <w:b/>
      <w:bCs/>
      <w:sz w:val="27"/>
      <w:szCs w:val="27"/>
      <w:lang w:eastAsia="nb-NO"/>
    </w:rPr>
  </w:style>
  <w:style w:type="character" w:customStyle="1" w:styleId="o-text">
    <w:name w:val="o-text"/>
    <w:basedOn w:val="Standardskriftforavsnitt"/>
    <w:rsid w:val="000A4DA6"/>
  </w:style>
  <w:style w:type="paragraph" w:customStyle="1" w:styleId="a">
    <w:name w:val="a"/>
    <w:basedOn w:val="Normal"/>
    <w:rsid w:val="000A4DA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40084">
      <w:bodyDiv w:val="1"/>
      <w:marLeft w:val="0"/>
      <w:marRight w:val="0"/>
      <w:marTop w:val="0"/>
      <w:marBottom w:val="0"/>
      <w:divBdr>
        <w:top w:val="none" w:sz="0" w:space="0" w:color="auto"/>
        <w:left w:val="none" w:sz="0" w:space="0" w:color="auto"/>
        <w:bottom w:val="none" w:sz="0" w:space="0" w:color="auto"/>
        <w:right w:val="none" w:sz="0" w:space="0" w:color="auto"/>
      </w:divBdr>
    </w:div>
    <w:div w:id="5019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n.rettsdata.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2152</Words>
  <Characters>11410</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Petter Tretnes</dc:creator>
  <cp:keywords/>
  <dc:description/>
  <cp:lastModifiedBy>Eira, Siv Marit Romsdal</cp:lastModifiedBy>
  <cp:revision>2</cp:revision>
  <dcterms:created xsi:type="dcterms:W3CDTF">2021-11-05T10:10:00Z</dcterms:created>
  <dcterms:modified xsi:type="dcterms:W3CDTF">2021-11-05T10:10:00Z</dcterms:modified>
</cp:coreProperties>
</file>