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144C" w14:textId="0CFDEA8F" w:rsidR="00D63B68" w:rsidRPr="00941AA3" w:rsidRDefault="00941AA3">
      <w:pPr>
        <w:rPr>
          <w:lang w:val="se-NO"/>
        </w:rPr>
      </w:pPr>
      <w:r>
        <w:rPr>
          <w:lang w:val="se-NO"/>
        </w:rPr>
        <w:t xml:space="preserve">Eaktuda ahte gálvojorri ii logahallo mohtorvuojánin. Oastit dábálaš biila- gálvojorri mii logahallo mohtorvuojánin, ii dohkkehuvvo jorrin loahpalaš prošeaktarehketdoalus. </w:t>
      </w:r>
    </w:p>
    <w:sectPr w:rsidR="00D63B68" w:rsidRPr="0094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3"/>
    <w:rsid w:val="0036291A"/>
    <w:rsid w:val="00941AA3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712D"/>
  <w15:chartTrackingRefBased/>
  <w15:docId w15:val="{86704BE6-9C54-462B-B3FC-9B317C6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145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2021-08-31T07:56:00Z</dcterms:created>
  <dcterms:modified xsi:type="dcterms:W3CDTF">2021-08-31T08:02:00Z</dcterms:modified>
</cp:coreProperties>
</file>