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D568" w14:textId="23C6DE87" w:rsidR="00D63B68" w:rsidRDefault="00266954">
      <w:r>
        <w:t>Evttohus, ođđa oassi.</w:t>
      </w:r>
    </w:p>
    <w:p w14:paraId="1F53AD53" w14:textId="11F07C2C" w:rsidR="00266954" w:rsidRDefault="00266954">
      <w:r>
        <w:t xml:space="preserve">Konsultašuvnnat </w:t>
      </w:r>
    </w:p>
    <w:p w14:paraId="51D85C41" w14:textId="5863DAE3" w:rsidR="00266954" w:rsidRPr="00070E51" w:rsidRDefault="00266954" w:rsidP="00266954">
      <w:r>
        <w:t xml:space="preserve">-Sámediggi dohkkeha Bivddu ideála ja politihkalaš sorjákeahtes miehtáriikasaš ealáhusorganisašuvdnan. Bivddu mihttu lea fuolahit buohkaid beroštumiid geat orrot mearrasámi guovlluin, dasa mii guoská sin rivttiide luondduresurssaávkkástallamii ja mariidna resurssaid geavaheapmái </w:t>
      </w:r>
      <w:r w:rsidR="00070E51">
        <w:t xml:space="preserve">lagasbirrasis. Dán vuođul ávžžuha Sámediggi </w:t>
      </w:r>
      <w:r w:rsidR="00070E51" w:rsidRPr="00070E51">
        <w:t xml:space="preserve">eiseválddiid </w:t>
      </w:r>
      <w:r w:rsidR="00070E51">
        <w:t xml:space="preserve">fátmmastit ealáhusorganisašuvnna konsultašuvnnaide áššiin mat gusket mariidna ealáhusaide, mearrasámi rivttiide ja materiála vuođđu sámi kultuvrii mearrasámi guovlluin. </w:t>
      </w:r>
    </w:p>
    <w:sectPr w:rsidR="00266954" w:rsidRPr="000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C72EC"/>
    <w:multiLevelType w:val="hybridMultilevel"/>
    <w:tmpl w:val="4F74A484"/>
    <w:lvl w:ilvl="0" w:tplc="125CC3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54"/>
    <w:rsid w:val="00070E51"/>
    <w:rsid w:val="00266954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9AE2"/>
  <w15:chartTrackingRefBased/>
  <w15:docId w15:val="{CD02306D-95C2-4AE3-84FD-931CCD95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2021-11-23T15:14:00Z</dcterms:created>
  <dcterms:modified xsi:type="dcterms:W3CDTF">2021-11-23T15:35:00Z</dcterms:modified>
</cp:coreProperties>
</file>